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519E" w14:textId="225460EB" w:rsidR="001D63C0" w:rsidRDefault="005658B8" w:rsidP="00BD4A3F">
      <w:pPr>
        <w:rPr>
          <w:rFonts w:ascii="Calibri" w:hAnsi="Calibri" w:cs="Calibri"/>
          <w:b/>
          <w:bCs/>
        </w:rPr>
      </w:pPr>
      <w:r w:rsidRPr="00FA76BE">
        <w:rPr>
          <w:rFonts w:ascii="Calibri" w:hAnsi="Calibri" w:cs="Calibri"/>
          <w:b/>
          <w:bCs/>
        </w:rPr>
        <w:t>DEM Research Showcase Abstract</w:t>
      </w:r>
    </w:p>
    <w:p w14:paraId="48F263EA" w14:textId="77777777" w:rsidR="006E4A94" w:rsidRDefault="006E4A94" w:rsidP="006E4A9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Authors: </w:t>
      </w:r>
      <w:r w:rsidRPr="00BB480C">
        <w:rPr>
          <w:rFonts w:ascii="Calibri" w:hAnsi="Calibri" w:cs="Calibri"/>
        </w:rPr>
        <w:t>Lydia Bukonde, T’Aira</w:t>
      </w:r>
      <w:r>
        <w:rPr>
          <w:rFonts w:ascii="Calibri" w:hAnsi="Calibri" w:cs="Calibri"/>
          <w:b/>
          <w:bCs/>
        </w:rPr>
        <w:t xml:space="preserve"> </w:t>
      </w:r>
      <w:r>
        <w:rPr>
          <w:rStyle w:val="fui-styledtext"/>
        </w:rPr>
        <w:t>M</w:t>
      </w:r>
      <w:r>
        <w:rPr>
          <w:rStyle w:val="ui-provider"/>
        </w:rPr>
        <w:t> </w:t>
      </w:r>
      <w:r>
        <w:rPr>
          <w:rStyle w:val="fui-styledtext"/>
        </w:rPr>
        <w:t>Tolliver</w:t>
      </w:r>
      <w:r>
        <w:rPr>
          <w:rStyle w:val="ui-provider"/>
        </w:rPr>
        <w:t xml:space="preserve">, Nina Kim, </w:t>
      </w:r>
      <w:r w:rsidRPr="00A22CA6">
        <w:rPr>
          <w:rStyle w:val="ui-provider"/>
        </w:rPr>
        <w:t>Chris Buresh</w:t>
      </w:r>
      <w:r>
        <w:rPr>
          <w:rStyle w:val="ui-provider"/>
        </w:rPr>
        <w:t xml:space="preserve">, Olivia Hood. </w:t>
      </w:r>
    </w:p>
    <w:p w14:paraId="5C087A79" w14:textId="77777777" w:rsidR="00850472" w:rsidRPr="00FA76BE" w:rsidRDefault="00850472" w:rsidP="001D63C0">
      <w:pPr>
        <w:rPr>
          <w:rFonts w:ascii="Calibri" w:hAnsi="Calibri" w:cs="Calibri"/>
          <w:b/>
          <w:bCs/>
        </w:rPr>
      </w:pPr>
    </w:p>
    <w:p w14:paraId="11E8D30C" w14:textId="5F544D98" w:rsidR="001D63C0" w:rsidRPr="00FA76BE" w:rsidRDefault="001D63C0" w:rsidP="001D63C0">
      <w:pPr>
        <w:rPr>
          <w:rFonts w:ascii="Calibri" w:hAnsi="Calibri" w:cs="Calibri"/>
          <w:u w:val="single"/>
        </w:rPr>
      </w:pPr>
      <w:r w:rsidRPr="00FA76BE">
        <w:rPr>
          <w:rFonts w:ascii="Calibri" w:hAnsi="Calibri" w:cs="Calibri"/>
          <w:u w:val="single"/>
        </w:rPr>
        <w:t>Background</w:t>
      </w:r>
    </w:p>
    <w:p w14:paraId="78B71C34" w14:textId="7CE7F9DC" w:rsidR="001D63C0" w:rsidRPr="00FA76BE" w:rsidRDefault="001D63C0" w:rsidP="001D63C0">
      <w:pPr>
        <w:rPr>
          <w:rFonts w:ascii="Calibri" w:hAnsi="Calibri" w:cs="Calibri"/>
        </w:rPr>
      </w:pPr>
      <w:r w:rsidRPr="00FA76BE">
        <w:rPr>
          <w:rFonts w:ascii="Calibri" w:hAnsi="Calibri" w:cs="Calibri"/>
        </w:rPr>
        <w:t xml:space="preserve">The FOCUS </w:t>
      </w:r>
      <w:r w:rsidR="000A5266" w:rsidRPr="00FA76BE">
        <w:rPr>
          <w:rFonts w:ascii="Calibri" w:hAnsi="Calibri" w:cs="Calibri"/>
        </w:rPr>
        <w:t>Program</w:t>
      </w:r>
      <w:r w:rsidR="00E815A1">
        <w:rPr>
          <w:rFonts w:ascii="Calibri" w:hAnsi="Calibri" w:cs="Calibri"/>
        </w:rPr>
        <w:t xml:space="preserve"> is </w:t>
      </w:r>
      <w:r w:rsidR="000576C4" w:rsidRPr="00FA76BE">
        <w:rPr>
          <w:rFonts w:ascii="Calibri" w:hAnsi="Calibri" w:cs="Calibri"/>
        </w:rPr>
        <w:t>an ED-based HIV and HCV screening and linkage-to-care program for vulnerable populations in King County, with a focus on the immigrant</w:t>
      </w:r>
      <w:r w:rsidR="00BD582F" w:rsidRPr="00FA76BE">
        <w:rPr>
          <w:rFonts w:ascii="Calibri" w:hAnsi="Calibri" w:cs="Calibri"/>
        </w:rPr>
        <w:t xml:space="preserve">s and </w:t>
      </w:r>
      <w:r w:rsidR="008A2E4E" w:rsidRPr="00FA76BE">
        <w:rPr>
          <w:rFonts w:ascii="Calibri" w:hAnsi="Calibri" w:cs="Calibri"/>
        </w:rPr>
        <w:t xml:space="preserve">unhoused </w:t>
      </w:r>
      <w:r w:rsidR="000D2D1A" w:rsidRPr="00FA76BE">
        <w:rPr>
          <w:rFonts w:ascii="Calibri" w:hAnsi="Calibri" w:cs="Calibri"/>
        </w:rPr>
        <w:t>p</w:t>
      </w:r>
      <w:r w:rsidR="008A2E4E" w:rsidRPr="00FA76BE">
        <w:rPr>
          <w:rFonts w:ascii="Calibri" w:hAnsi="Calibri" w:cs="Calibri"/>
        </w:rPr>
        <w:t>eople</w:t>
      </w:r>
      <w:r w:rsidRPr="00FA76BE">
        <w:rPr>
          <w:rFonts w:ascii="Calibri" w:hAnsi="Calibri" w:cs="Calibri"/>
        </w:rPr>
        <w:t xml:space="preserve">. These populations </w:t>
      </w:r>
      <w:r w:rsidR="005236C4" w:rsidRPr="00FA76BE">
        <w:rPr>
          <w:rFonts w:ascii="Calibri" w:hAnsi="Calibri" w:cs="Calibri"/>
        </w:rPr>
        <w:t>have</w:t>
      </w:r>
      <w:r w:rsidR="00D60694" w:rsidRPr="00FA76BE">
        <w:rPr>
          <w:rFonts w:ascii="Calibri" w:hAnsi="Calibri" w:cs="Calibri"/>
        </w:rPr>
        <w:t xml:space="preserve"> </w:t>
      </w:r>
      <w:r w:rsidR="00FF6B7D" w:rsidRPr="00FA76BE">
        <w:rPr>
          <w:rFonts w:ascii="Calibri" w:hAnsi="Calibri" w:cs="Calibri"/>
        </w:rPr>
        <w:t xml:space="preserve">a </w:t>
      </w:r>
      <w:r w:rsidR="005B62A3" w:rsidRPr="00FA76BE">
        <w:rPr>
          <w:rFonts w:ascii="Calibri" w:hAnsi="Calibri" w:cs="Calibri"/>
        </w:rPr>
        <w:t xml:space="preserve">high </w:t>
      </w:r>
      <w:r w:rsidR="00F25982" w:rsidRPr="00FA76BE">
        <w:rPr>
          <w:rFonts w:ascii="Calibri" w:hAnsi="Calibri" w:cs="Calibri"/>
        </w:rPr>
        <w:t xml:space="preserve">burden of HIV and HCV </w:t>
      </w:r>
      <w:r w:rsidR="005B62A3" w:rsidRPr="00FA76BE">
        <w:rPr>
          <w:rFonts w:ascii="Calibri" w:hAnsi="Calibri" w:cs="Calibri"/>
        </w:rPr>
        <w:t xml:space="preserve">and face </w:t>
      </w:r>
      <w:r w:rsidRPr="00FA76BE">
        <w:rPr>
          <w:rFonts w:ascii="Calibri" w:hAnsi="Calibri" w:cs="Calibri"/>
        </w:rPr>
        <w:t>unique challenges in accessing healthcare services</w:t>
      </w:r>
      <w:r w:rsidR="00B56587" w:rsidRPr="00FA76BE">
        <w:rPr>
          <w:rFonts w:ascii="Calibri" w:hAnsi="Calibri" w:cs="Calibri"/>
        </w:rPr>
        <w:t xml:space="preserve">. </w:t>
      </w:r>
      <w:r w:rsidR="004A3E59" w:rsidRPr="00FA76BE">
        <w:rPr>
          <w:rFonts w:ascii="Calibri" w:hAnsi="Calibri" w:cs="Calibri"/>
        </w:rPr>
        <w:t>T</w:t>
      </w:r>
      <w:r w:rsidR="00CD7A37" w:rsidRPr="00FA76BE">
        <w:rPr>
          <w:rFonts w:ascii="Calibri" w:hAnsi="Calibri" w:cs="Calibri"/>
        </w:rPr>
        <w:t>o all</w:t>
      </w:r>
      <w:r w:rsidR="003F2D5F" w:rsidRPr="00FA76BE">
        <w:rPr>
          <w:rFonts w:ascii="Calibri" w:hAnsi="Calibri" w:cs="Calibri"/>
        </w:rPr>
        <w:t xml:space="preserve">eviate </w:t>
      </w:r>
      <w:r w:rsidR="001313E7" w:rsidRPr="00FA76BE">
        <w:rPr>
          <w:rFonts w:ascii="Calibri" w:hAnsi="Calibri" w:cs="Calibri"/>
        </w:rPr>
        <w:t>these</w:t>
      </w:r>
      <w:r w:rsidR="003F2D5F" w:rsidRPr="00FA76BE">
        <w:rPr>
          <w:rFonts w:ascii="Calibri" w:hAnsi="Calibri" w:cs="Calibri"/>
        </w:rPr>
        <w:t xml:space="preserve"> challenges, </w:t>
      </w:r>
      <w:r w:rsidR="003A735F" w:rsidRPr="00FA76BE">
        <w:rPr>
          <w:rFonts w:ascii="Calibri" w:hAnsi="Calibri" w:cs="Calibri"/>
        </w:rPr>
        <w:t xml:space="preserve">we </w:t>
      </w:r>
      <w:r w:rsidR="00EE0549" w:rsidRPr="00FA76BE">
        <w:rPr>
          <w:rFonts w:ascii="Calibri" w:hAnsi="Calibri" w:cs="Calibri"/>
        </w:rPr>
        <w:t>require</w:t>
      </w:r>
      <w:r w:rsidRPr="00FA76BE">
        <w:rPr>
          <w:rFonts w:ascii="Calibri" w:hAnsi="Calibri" w:cs="Calibri"/>
        </w:rPr>
        <w:t xml:space="preserve"> tailored interventions to</w:t>
      </w:r>
      <w:r w:rsidR="00C01842" w:rsidRPr="00FA76BE">
        <w:rPr>
          <w:rFonts w:ascii="Calibri" w:hAnsi="Calibri" w:cs="Calibri"/>
        </w:rPr>
        <w:t xml:space="preserve"> </w:t>
      </w:r>
      <w:r w:rsidRPr="00FA76BE">
        <w:rPr>
          <w:rFonts w:ascii="Calibri" w:hAnsi="Calibri" w:cs="Calibri"/>
        </w:rPr>
        <w:t>improve</w:t>
      </w:r>
      <w:r w:rsidR="00F8112F" w:rsidRPr="00FA76BE">
        <w:rPr>
          <w:rFonts w:ascii="Calibri" w:hAnsi="Calibri" w:cs="Calibri"/>
        </w:rPr>
        <w:t xml:space="preserve"> screening </w:t>
      </w:r>
      <w:r w:rsidR="00C01842" w:rsidRPr="00FA76BE">
        <w:rPr>
          <w:rFonts w:ascii="Calibri" w:hAnsi="Calibri" w:cs="Calibri"/>
        </w:rPr>
        <w:t>and linkage</w:t>
      </w:r>
      <w:r w:rsidR="00E815A1">
        <w:rPr>
          <w:rFonts w:ascii="Calibri" w:hAnsi="Calibri" w:cs="Calibri"/>
        </w:rPr>
        <w:t xml:space="preserve"> to care</w:t>
      </w:r>
      <w:r w:rsidR="008D3CFF" w:rsidRPr="00FA76BE">
        <w:rPr>
          <w:rFonts w:ascii="Calibri" w:hAnsi="Calibri" w:cs="Calibri"/>
        </w:rPr>
        <w:t xml:space="preserve"> for HIV and HCV </w:t>
      </w:r>
      <w:r w:rsidRPr="00FA76BE">
        <w:rPr>
          <w:rFonts w:ascii="Calibri" w:hAnsi="Calibri" w:cs="Calibri"/>
        </w:rPr>
        <w:t>and reduce disparities.</w:t>
      </w:r>
    </w:p>
    <w:p w14:paraId="23C1DEF8" w14:textId="4031AB84" w:rsidR="001D63C0" w:rsidRPr="00FA76BE" w:rsidRDefault="001D63C0" w:rsidP="001D63C0">
      <w:pPr>
        <w:rPr>
          <w:rFonts w:ascii="Calibri" w:hAnsi="Calibri" w:cs="Calibri"/>
          <w:u w:val="single"/>
        </w:rPr>
      </w:pPr>
      <w:r w:rsidRPr="00FA76BE">
        <w:rPr>
          <w:rFonts w:ascii="Calibri" w:hAnsi="Calibri" w:cs="Calibri"/>
          <w:u w:val="single"/>
        </w:rPr>
        <w:t>Methods</w:t>
      </w:r>
    </w:p>
    <w:p w14:paraId="3AE5F5CC" w14:textId="4AC38962" w:rsidR="001D63C0" w:rsidRPr="00FA76BE" w:rsidRDefault="00257992" w:rsidP="001D63C0">
      <w:pPr>
        <w:rPr>
          <w:rFonts w:ascii="Calibri" w:hAnsi="Calibri" w:cs="Calibri"/>
        </w:rPr>
      </w:pPr>
      <w:r w:rsidRPr="00FA76BE">
        <w:rPr>
          <w:rFonts w:ascii="Calibri" w:hAnsi="Calibri" w:cs="Calibri"/>
        </w:rPr>
        <w:t>We</w:t>
      </w:r>
      <w:r w:rsidR="001D63C0" w:rsidRPr="00FA76BE">
        <w:rPr>
          <w:rFonts w:ascii="Calibri" w:hAnsi="Calibri" w:cs="Calibri"/>
        </w:rPr>
        <w:t xml:space="preserve"> u</w:t>
      </w:r>
      <w:r w:rsidR="00955C9E" w:rsidRPr="00FA76BE">
        <w:rPr>
          <w:rFonts w:ascii="Calibri" w:hAnsi="Calibri" w:cs="Calibri"/>
        </w:rPr>
        <w:t xml:space="preserve">sed </w:t>
      </w:r>
      <w:r w:rsidR="001D63C0" w:rsidRPr="00FA76BE">
        <w:rPr>
          <w:rFonts w:ascii="Calibri" w:hAnsi="Calibri" w:cs="Calibri"/>
        </w:rPr>
        <w:t xml:space="preserve">a </w:t>
      </w:r>
      <w:r w:rsidR="00955C9E" w:rsidRPr="00FA76BE">
        <w:rPr>
          <w:rFonts w:ascii="Calibri" w:hAnsi="Calibri" w:cs="Calibri"/>
        </w:rPr>
        <w:t xml:space="preserve">needs assessment </w:t>
      </w:r>
      <w:r w:rsidR="009355B9" w:rsidRPr="00FA76BE">
        <w:rPr>
          <w:rFonts w:ascii="Calibri" w:hAnsi="Calibri" w:cs="Calibri"/>
        </w:rPr>
        <w:t>approach</w:t>
      </w:r>
      <w:r w:rsidR="00A6206C" w:rsidRPr="00FA76BE">
        <w:rPr>
          <w:rFonts w:ascii="Calibri" w:hAnsi="Calibri" w:cs="Calibri"/>
        </w:rPr>
        <w:t xml:space="preserve"> </w:t>
      </w:r>
      <w:r w:rsidR="005F40F0" w:rsidRPr="00FA76BE">
        <w:rPr>
          <w:rFonts w:ascii="Calibri" w:hAnsi="Calibri" w:cs="Calibri"/>
        </w:rPr>
        <w:t xml:space="preserve">through online courses and </w:t>
      </w:r>
      <w:r w:rsidR="00A4177A" w:rsidRPr="00FA76BE">
        <w:rPr>
          <w:rFonts w:ascii="Calibri" w:hAnsi="Calibri" w:cs="Calibri"/>
        </w:rPr>
        <w:t>training to identify barriers to screening and healthcare access among immigrants and unhoused people, informing the development of targeted interventions</w:t>
      </w:r>
      <w:r w:rsidR="004A1158" w:rsidRPr="00FA76BE">
        <w:rPr>
          <w:rFonts w:ascii="Calibri" w:hAnsi="Calibri" w:cs="Calibri"/>
        </w:rPr>
        <w:t>,</w:t>
      </w:r>
      <w:r w:rsidR="00503B4B" w:rsidRPr="00FA76BE">
        <w:rPr>
          <w:rFonts w:ascii="Calibri" w:hAnsi="Calibri" w:cs="Calibri"/>
        </w:rPr>
        <w:t xml:space="preserve"> </w:t>
      </w:r>
      <w:r w:rsidR="00E00272">
        <w:rPr>
          <w:rFonts w:ascii="Calibri" w:hAnsi="Calibri" w:cs="Calibri"/>
        </w:rPr>
        <w:t xml:space="preserve">including collaboration with key </w:t>
      </w:r>
      <w:r w:rsidR="00611CDE">
        <w:rPr>
          <w:rFonts w:ascii="Calibri" w:hAnsi="Calibri" w:cs="Calibri"/>
        </w:rPr>
        <w:t>stakeholders,</w:t>
      </w:r>
      <w:r w:rsidR="00E00272">
        <w:rPr>
          <w:rFonts w:ascii="Calibri" w:hAnsi="Calibri" w:cs="Calibri"/>
        </w:rPr>
        <w:t xml:space="preserve"> and designing</w:t>
      </w:r>
      <w:r w:rsidR="001D63C0" w:rsidRPr="00FA76BE">
        <w:rPr>
          <w:rFonts w:ascii="Calibri" w:hAnsi="Calibri" w:cs="Calibri"/>
        </w:rPr>
        <w:t xml:space="preserve"> culturally appropriate communication materials. </w:t>
      </w:r>
    </w:p>
    <w:p w14:paraId="231357AC" w14:textId="379322FF" w:rsidR="001D63C0" w:rsidRPr="00FA76BE" w:rsidRDefault="001D63C0" w:rsidP="001D63C0">
      <w:pPr>
        <w:rPr>
          <w:rFonts w:ascii="Calibri" w:hAnsi="Calibri" w:cs="Calibri"/>
          <w:u w:val="single"/>
        </w:rPr>
      </w:pPr>
      <w:r w:rsidRPr="00FA76BE">
        <w:rPr>
          <w:rFonts w:ascii="Calibri" w:hAnsi="Calibri" w:cs="Calibri"/>
          <w:u w:val="single"/>
        </w:rPr>
        <w:t>Findings</w:t>
      </w:r>
    </w:p>
    <w:p w14:paraId="6146300F" w14:textId="670E1F99" w:rsidR="00BC1217" w:rsidRPr="00FA76BE" w:rsidRDefault="001D63C0" w:rsidP="001D63C0">
      <w:pPr>
        <w:rPr>
          <w:rFonts w:ascii="Calibri" w:hAnsi="Calibri" w:cs="Calibri"/>
        </w:rPr>
      </w:pPr>
      <w:r w:rsidRPr="00FA76BE">
        <w:rPr>
          <w:rFonts w:ascii="Calibri" w:hAnsi="Calibri" w:cs="Calibri"/>
        </w:rPr>
        <w:t xml:space="preserve">The needs assessments revealed significant disparities in HIV and HCV screening and linkage to care </w:t>
      </w:r>
      <w:r w:rsidR="008F5DC7" w:rsidRPr="00FA76BE">
        <w:rPr>
          <w:rFonts w:ascii="Calibri" w:hAnsi="Calibri" w:cs="Calibri"/>
        </w:rPr>
        <w:t xml:space="preserve">among immigrants and unhoused people in King County </w:t>
      </w:r>
      <w:r w:rsidR="00A44176" w:rsidRPr="00FA76BE">
        <w:rPr>
          <w:rFonts w:ascii="Calibri" w:hAnsi="Calibri" w:cs="Calibri"/>
        </w:rPr>
        <w:t>due to</w:t>
      </w:r>
      <w:r w:rsidR="00BC1217" w:rsidRPr="00FA76BE">
        <w:rPr>
          <w:rFonts w:ascii="Calibri" w:hAnsi="Calibri" w:cs="Calibri"/>
        </w:rPr>
        <w:t xml:space="preserve"> </w:t>
      </w:r>
      <w:r w:rsidR="00CC1008">
        <w:rPr>
          <w:rFonts w:ascii="Calibri" w:hAnsi="Calibri" w:cs="Calibri"/>
        </w:rPr>
        <w:t xml:space="preserve">various </w:t>
      </w:r>
      <w:r w:rsidR="005D1441">
        <w:rPr>
          <w:rFonts w:ascii="Calibri" w:hAnsi="Calibri" w:cs="Calibri"/>
        </w:rPr>
        <w:t xml:space="preserve">causes such as </w:t>
      </w:r>
      <w:r w:rsidR="00BC1217" w:rsidRPr="00FA76BE">
        <w:rPr>
          <w:rFonts w:ascii="Calibri" w:hAnsi="Calibri" w:cs="Calibri"/>
        </w:rPr>
        <w:t>lack of inform</w:t>
      </w:r>
      <w:r w:rsidR="00571A60" w:rsidRPr="00FA76BE">
        <w:rPr>
          <w:rFonts w:ascii="Calibri" w:hAnsi="Calibri" w:cs="Calibri"/>
        </w:rPr>
        <w:t>ation</w:t>
      </w:r>
      <w:r w:rsidR="00F22372" w:rsidRPr="00FA76BE">
        <w:rPr>
          <w:rFonts w:ascii="Calibri" w:hAnsi="Calibri" w:cs="Calibri"/>
        </w:rPr>
        <w:t xml:space="preserve">, </w:t>
      </w:r>
      <w:r w:rsidR="00C20756" w:rsidRPr="00FA76BE">
        <w:rPr>
          <w:rFonts w:ascii="Calibri" w:hAnsi="Calibri" w:cs="Calibri"/>
        </w:rPr>
        <w:t xml:space="preserve">some policy restrictions, fear of retaliation, </w:t>
      </w:r>
      <w:r w:rsidR="00571A60" w:rsidRPr="00FA76BE">
        <w:rPr>
          <w:rFonts w:ascii="Calibri" w:hAnsi="Calibri" w:cs="Calibri"/>
        </w:rPr>
        <w:t xml:space="preserve">poverty, </w:t>
      </w:r>
      <w:r w:rsidR="00625BD0" w:rsidRPr="00FA76BE">
        <w:rPr>
          <w:rFonts w:ascii="Calibri" w:hAnsi="Calibri" w:cs="Calibri"/>
        </w:rPr>
        <w:t xml:space="preserve">low literacy, </w:t>
      </w:r>
      <w:r w:rsidR="008D7D1F">
        <w:rPr>
          <w:rFonts w:ascii="Calibri" w:hAnsi="Calibri" w:cs="Calibri"/>
        </w:rPr>
        <w:t xml:space="preserve">stigma, </w:t>
      </w:r>
      <w:r w:rsidR="00571A60" w:rsidRPr="00FA76BE">
        <w:rPr>
          <w:rFonts w:ascii="Calibri" w:hAnsi="Calibri" w:cs="Calibri"/>
        </w:rPr>
        <w:t>cultural beliefs, and linguistic barriers</w:t>
      </w:r>
      <w:r w:rsidRPr="00FA76BE">
        <w:rPr>
          <w:rFonts w:ascii="Calibri" w:hAnsi="Calibri" w:cs="Calibri"/>
        </w:rPr>
        <w:t xml:space="preserve">. </w:t>
      </w:r>
      <w:r w:rsidR="00D830DB">
        <w:rPr>
          <w:rFonts w:ascii="Calibri" w:hAnsi="Calibri" w:cs="Calibri"/>
        </w:rPr>
        <w:t>T</w:t>
      </w:r>
      <w:r w:rsidR="00FB285B">
        <w:rPr>
          <w:rFonts w:ascii="Calibri" w:hAnsi="Calibri" w:cs="Calibri"/>
        </w:rPr>
        <w:t>here is a disparity in new HIV diagnoses within race</w:t>
      </w:r>
      <w:r w:rsidR="00941CC5">
        <w:rPr>
          <w:rFonts w:ascii="Calibri" w:hAnsi="Calibri" w:cs="Calibri"/>
        </w:rPr>
        <w:t xml:space="preserve"> and </w:t>
      </w:r>
      <w:r w:rsidR="00560C16">
        <w:rPr>
          <w:rFonts w:ascii="Calibri" w:hAnsi="Calibri" w:cs="Calibri"/>
        </w:rPr>
        <w:t>ethnicit</w:t>
      </w:r>
      <w:r w:rsidR="00FB285B">
        <w:rPr>
          <w:rFonts w:ascii="Calibri" w:hAnsi="Calibri" w:cs="Calibri"/>
        </w:rPr>
        <w:t>y</w:t>
      </w:r>
      <w:r w:rsidR="00497991">
        <w:rPr>
          <w:rFonts w:ascii="Calibri" w:hAnsi="Calibri" w:cs="Calibri"/>
        </w:rPr>
        <w:t xml:space="preserve">. </w:t>
      </w:r>
      <w:r w:rsidR="009C0944">
        <w:rPr>
          <w:rFonts w:ascii="Calibri" w:hAnsi="Calibri" w:cs="Calibri"/>
        </w:rPr>
        <w:t>Furthermore</w:t>
      </w:r>
      <w:r w:rsidR="00497991">
        <w:rPr>
          <w:rFonts w:ascii="Calibri" w:hAnsi="Calibri" w:cs="Calibri"/>
        </w:rPr>
        <w:t xml:space="preserve">, </w:t>
      </w:r>
      <w:r w:rsidR="00A6157F">
        <w:rPr>
          <w:rFonts w:ascii="Calibri" w:hAnsi="Calibri" w:cs="Calibri"/>
        </w:rPr>
        <w:t xml:space="preserve">it showed </w:t>
      </w:r>
      <w:r w:rsidR="00E16389">
        <w:rPr>
          <w:rFonts w:ascii="Calibri" w:hAnsi="Calibri" w:cs="Calibri"/>
        </w:rPr>
        <w:t xml:space="preserve">disparity </w:t>
      </w:r>
      <w:r w:rsidR="000D3553">
        <w:rPr>
          <w:rFonts w:ascii="Calibri" w:hAnsi="Calibri" w:cs="Calibri"/>
        </w:rPr>
        <w:t>among King County residents</w:t>
      </w:r>
      <w:r w:rsidR="00D25D51">
        <w:rPr>
          <w:rFonts w:ascii="Calibri" w:hAnsi="Calibri" w:cs="Calibri"/>
        </w:rPr>
        <w:t xml:space="preserve"> with</w:t>
      </w:r>
      <w:r w:rsidR="00C85EBF">
        <w:rPr>
          <w:rFonts w:ascii="Calibri" w:hAnsi="Calibri" w:cs="Calibri"/>
        </w:rPr>
        <w:t xml:space="preserve"> a </w:t>
      </w:r>
      <w:r w:rsidR="00D25D51">
        <w:rPr>
          <w:rFonts w:ascii="Calibri" w:hAnsi="Calibri" w:cs="Calibri"/>
        </w:rPr>
        <w:t>h</w:t>
      </w:r>
      <w:r w:rsidR="00C85EBF">
        <w:rPr>
          <w:rFonts w:ascii="Calibri" w:hAnsi="Calibri" w:cs="Calibri"/>
        </w:rPr>
        <w:t xml:space="preserve">igh HIV </w:t>
      </w:r>
      <w:r w:rsidR="00DD7FF4">
        <w:rPr>
          <w:rFonts w:ascii="Calibri" w:hAnsi="Calibri" w:cs="Calibri"/>
        </w:rPr>
        <w:t>diagnosis</w:t>
      </w:r>
      <w:r w:rsidR="00C85EBF">
        <w:rPr>
          <w:rFonts w:ascii="Calibri" w:hAnsi="Calibri" w:cs="Calibri"/>
        </w:rPr>
        <w:t xml:space="preserve"> in central Seattle and south of King County compared to other areas. </w:t>
      </w:r>
    </w:p>
    <w:p w14:paraId="3A4C3AC3" w14:textId="449B345E" w:rsidR="001D63C0" w:rsidRPr="00FA76BE" w:rsidRDefault="001D63C0" w:rsidP="001D63C0">
      <w:pPr>
        <w:rPr>
          <w:rFonts w:ascii="Calibri" w:hAnsi="Calibri" w:cs="Calibri"/>
          <w:u w:val="single"/>
        </w:rPr>
      </w:pPr>
      <w:r w:rsidRPr="00FA76BE">
        <w:rPr>
          <w:rFonts w:ascii="Calibri" w:hAnsi="Calibri" w:cs="Calibri"/>
          <w:u w:val="single"/>
        </w:rPr>
        <w:t>Discussion</w:t>
      </w:r>
    </w:p>
    <w:p w14:paraId="54F28097" w14:textId="5E22B426" w:rsidR="003B5125" w:rsidRPr="00FA76BE" w:rsidRDefault="001D63C0" w:rsidP="003B5125">
      <w:pPr>
        <w:rPr>
          <w:rFonts w:ascii="Calibri" w:hAnsi="Calibri" w:cs="Calibri"/>
        </w:rPr>
      </w:pPr>
      <w:r w:rsidRPr="00FA76BE">
        <w:rPr>
          <w:rFonts w:ascii="Calibri" w:hAnsi="Calibri" w:cs="Calibri"/>
        </w:rPr>
        <w:t>The findings of this project highlight the critical importance of tailored interventions</w:t>
      </w:r>
      <w:r w:rsidR="00E724D9">
        <w:rPr>
          <w:rFonts w:ascii="Calibri" w:hAnsi="Calibri" w:cs="Calibri"/>
        </w:rPr>
        <w:t xml:space="preserve"> </w:t>
      </w:r>
      <w:r w:rsidRPr="00FA76BE">
        <w:rPr>
          <w:rFonts w:ascii="Calibri" w:hAnsi="Calibri" w:cs="Calibri"/>
        </w:rPr>
        <w:t xml:space="preserve">to address healthcare disparities among vulnerable populations. </w:t>
      </w:r>
      <w:r w:rsidR="00E724D9">
        <w:rPr>
          <w:rFonts w:ascii="Calibri" w:hAnsi="Calibri" w:cs="Calibri"/>
        </w:rPr>
        <w:t>This focus</w:t>
      </w:r>
      <w:r w:rsidR="001834EE">
        <w:rPr>
          <w:rFonts w:ascii="Calibri" w:hAnsi="Calibri" w:cs="Calibri"/>
        </w:rPr>
        <w:t>es on</w:t>
      </w:r>
      <w:r w:rsidRPr="00FA76BE">
        <w:rPr>
          <w:rFonts w:ascii="Calibri" w:hAnsi="Calibri" w:cs="Calibri"/>
        </w:rPr>
        <w:t xml:space="preserve"> </w:t>
      </w:r>
      <w:r w:rsidR="003E21F4">
        <w:rPr>
          <w:rFonts w:ascii="Calibri" w:hAnsi="Calibri" w:cs="Calibri"/>
        </w:rPr>
        <w:t>a comprehensive approach combining</w:t>
      </w:r>
      <w:r w:rsidRPr="00FA76BE">
        <w:rPr>
          <w:rFonts w:ascii="Calibri" w:hAnsi="Calibri" w:cs="Calibri"/>
        </w:rPr>
        <w:t xml:space="preserve"> community outreach</w:t>
      </w:r>
      <w:r w:rsidR="00CD0287">
        <w:rPr>
          <w:rFonts w:ascii="Calibri" w:hAnsi="Calibri" w:cs="Calibri"/>
        </w:rPr>
        <w:t xml:space="preserve">, </w:t>
      </w:r>
      <w:r w:rsidR="00C612BA">
        <w:rPr>
          <w:rFonts w:ascii="Calibri" w:hAnsi="Calibri" w:cs="Calibri"/>
        </w:rPr>
        <w:t>policy advocacy, and culturally competent communication strategies</w:t>
      </w:r>
      <w:r w:rsidR="00D24FB5">
        <w:rPr>
          <w:rFonts w:ascii="Calibri" w:hAnsi="Calibri" w:cs="Calibri"/>
        </w:rPr>
        <w:t xml:space="preserve">. </w:t>
      </w:r>
      <w:r w:rsidR="008215E3">
        <w:rPr>
          <w:rFonts w:ascii="Calibri" w:hAnsi="Calibri" w:cs="Calibri"/>
        </w:rPr>
        <w:t>C</w:t>
      </w:r>
      <w:r w:rsidR="00D24FB5">
        <w:rPr>
          <w:rFonts w:ascii="Calibri" w:hAnsi="Calibri" w:cs="Calibri"/>
        </w:rPr>
        <w:t>ommunity</w:t>
      </w:r>
      <w:r w:rsidR="008215E3">
        <w:rPr>
          <w:rFonts w:ascii="Calibri" w:hAnsi="Calibri" w:cs="Calibri"/>
        </w:rPr>
        <w:t xml:space="preserve"> outreach involves</w:t>
      </w:r>
      <w:r w:rsidR="00D24FB5">
        <w:rPr>
          <w:rFonts w:ascii="Calibri" w:hAnsi="Calibri" w:cs="Calibri"/>
        </w:rPr>
        <w:t xml:space="preserve"> community leaders (peer educators) </w:t>
      </w:r>
      <w:r w:rsidR="00346308">
        <w:rPr>
          <w:rFonts w:ascii="Calibri" w:hAnsi="Calibri" w:cs="Calibri"/>
        </w:rPr>
        <w:t xml:space="preserve">to </w:t>
      </w:r>
      <w:r w:rsidR="00231359" w:rsidRPr="00FA76BE">
        <w:rPr>
          <w:rFonts w:ascii="Calibri" w:hAnsi="Calibri" w:cs="Calibri"/>
        </w:rPr>
        <w:t>enhance engagement and participation among target populations</w:t>
      </w:r>
      <w:r w:rsidR="00C50BC3">
        <w:rPr>
          <w:rFonts w:ascii="Calibri" w:hAnsi="Calibri" w:cs="Calibri"/>
        </w:rPr>
        <w:t xml:space="preserve"> </w:t>
      </w:r>
      <w:r w:rsidR="00F8317E">
        <w:rPr>
          <w:rFonts w:ascii="Calibri" w:hAnsi="Calibri" w:cs="Calibri"/>
        </w:rPr>
        <w:t>and</w:t>
      </w:r>
      <w:r w:rsidR="004F29B3">
        <w:rPr>
          <w:rFonts w:ascii="Calibri" w:hAnsi="Calibri" w:cs="Calibri"/>
        </w:rPr>
        <w:t xml:space="preserve"> to </w:t>
      </w:r>
      <w:r w:rsidR="00D75638">
        <w:rPr>
          <w:rFonts w:ascii="Calibri" w:hAnsi="Calibri" w:cs="Calibri"/>
        </w:rPr>
        <w:t xml:space="preserve">help </w:t>
      </w:r>
      <w:r w:rsidR="00F10401">
        <w:rPr>
          <w:rFonts w:ascii="Calibri" w:hAnsi="Calibri" w:cs="Calibri"/>
        </w:rPr>
        <w:t>co-create</w:t>
      </w:r>
      <w:r w:rsidR="00231359">
        <w:rPr>
          <w:rFonts w:ascii="Calibri" w:hAnsi="Calibri" w:cs="Calibri"/>
        </w:rPr>
        <w:t xml:space="preserve"> cultural</w:t>
      </w:r>
      <w:r w:rsidR="009A17ED">
        <w:rPr>
          <w:rFonts w:ascii="Calibri" w:hAnsi="Calibri" w:cs="Calibri"/>
        </w:rPr>
        <w:t xml:space="preserve"> communication</w:t>
      </w:r>
      <w:r w:rsidR="00D24FB5">
        <w:rPr>
          <w:rFonts w:ascii="Calibri" w:hAnsi="Calibri" w:cs="Calibri"/>
        </w:rPr>
        <w:t xml:space="preserve"> materials and </w:t>
      </w:r>
      <w:r w:rsidR="00647D69">
        <w:rPr>
          <w:rFonts w:ascii="Calibri" w:hAnsi="Calibri" w:cs="Calibri"/>
        </w:rPr>
        <w:t xml:space="preserve">facilitate their </w:t>
      </w:r>
      <w:r w:rsidR="00D24FB5">
        <w:rPr>
          <w:rFonts w:ascii="Calibri" w:hAnsi="Calibri" w:cs="Calibri"/>
        </w:rPr>
        <w:t>dissemination</w:t>
      </w:r>
      <w:r w:rsidR="00C57DCA">
        <w:rPr>
          <w:rFonts w:ascii="Calibri" w:hAnsi="Calibri" w:cs="Calibri"/>
        </w:rPr>
        <w:t xml:space="preserve"> to</w:t>
      </w:r>
      <w:r w:rsidR="00D75638">
        <w:rPr>
          <w:rFonts w:ascii="Calibri" w:hAnsi="Calibri" w:cs="Calibri"/>
        </w:rPr>
        <w:t xml:space="preserve"> </w:t>
      </w:r>
      <w:r w:rsidR="00C57DCA">
        <w:rPr>
          <w:rFonts w:ascii="Calibri" w:hAnsi="Calibri" w:cs="Calibri"/>
        </w:rPr>
        <w:t>increase awareness of available healthcare services and improve access to outreach screening</w:t>
      </w:r>
      <w:r w:rsidR="00354D3B">
        <w:rPr>
          <w:rFonts w:ascii="Calibri" w:hAnsi="Calibri" w:cs="Calibri"/>
        </w:rPr>
        <w:t xml:space="preserve"> and care</w:t>
      </w:r>
      <w:r w:rsidR="00D24FB5">
        <w:rPr>
          <w:rFonts w:ascii="Calibri" w:hAnsi="Calibri" w:cs="Calibri"/>
        </w:rPr>
        <w:t xml:space="preserve">.  </w:t>
      </w:r>
      <w:r w:rsidR="005644E4" w:rsidRPr="00FA76BE">
        <w:rPr>
          <w:rFonts w:ascii="Calibri" w:hAnsi="Calibri" w:cs="Calibri"/>
        </w:rPr>
        <w:t xml:space="preserve">Furthermore, policy recommendations </w:t>
      </w:r>
      <w:r w:rsidR="008C165F">
        <w:rPr>
          <w:rFonts w:ascii="Calibri" w:hAnsi="Calibri" w:cs="Calibri"/>
        </w:rPr>
        <w:t>aim</w:t>
      </w:r>
      <w:r w:rsidR="00EC2E03">
        <w:rPr>
          <w:rFonts w:ascii="Calibri" w:hAnsi="Calibri" w:cs="Calibri"/>
        </w:rPr>
        <w:t xml:space="preserve"> to address</w:t>
      </w:r>
      <w:r w:rsidR="005644E4" w:rsidRPr="00FA76BE">
        <w:rPr>
          <w:rFonts w:ascii="Calibri" w:hAnsi="Calibri" w:cs="Calibri"/>
        </w:rPr>
        <w:t xml:space="preserve"> systemic barriers to healthcare access and </w:t>
      </w:r>
      <w:r w:rsidR="00EC2E03">
        <w:rPr>
          <w:rFonts w:ascii="Calibri" w:hAnsi="Calibri" w:cs="Calibri"/>
        </w:rPr>
        <w:t>promote</w:t>
      </w:r>
      <w:r w:rsidR="005644E4" w:rsidRPr="00FA76BE">
        <w:rPr>
          <w:rFonts w:ascii="Calibri" w:hAnsi="Calibri" w:cs="Calibri"/>
        </w:rPr>
        <w:t xml:space="preserve"> equity in service delivery</w:t>
      </w:r>
      <w:r w:rsidR="005306EB">
        <w:rPr>
          <w:rFonts w:ascii="Calibri" w:hAnsi="Calibri" w:cs="Calibri"/>
        </w:rPr>
        <w:t xml:space="preserve">. This will </w:t>
      </w:r>
      <w:r w:rsidR="003644E8">
        <w:rPr>
          <w:rFonts w:ascii="Calibri" w:hAnsi="Calibri" w:cs="Calibri"/>
        </w:rPr>
        <w:t xml:space="preserve">apply </w:t>
      </w:r>
      <w:r w:rsidR="006725AD">
        <w:rPr>
          <w:rFonts w:ascii="Calibri" w:hAnsi="Calibri" w:cs="Calibri"/>
        </w:rPr>
        <w:t>to advocating for the policy change on HIV screening for newcomer immigrants, creating transparency policies to bridge the literacy gap,</w:t>
      </w:r>
      <w:r w:rsidR="003644E8">
        <w:rPr>
          <w:rFonts w:ascii="Calibri" w:hAnsi="Calibri" w:cs="Calibri"/>
        </w:rPr>
        <w:t xml:space="preserve"> and offering</w:t>
      </w:r>
      <w:r w:rsidR="00533F1C" w:rsidRPr="00FA76BE">
        <w:rPr>
          <w:rFonts w:ascii="Calibri" w:hAnsi="Calibri" w:cs="Calibri"/>
        </w:rPr>
        <w:t xml:space="preserve"> equitable services to all King County residents.</w:t>
      </w:r>
      <w:r w:rsidR="00355BBE">
        <w:rPr>
          <w:rFonts w:ascii="Calibri" w:hAnsi="Calibri" w:cs="Calibri"/>
        </w:rPr>
        <w:t xml:space="preserve"> Then, e</w:t>
      </w:r>
      <w:r w:rsidR="00355BBE" w:rsidRPr="00FA76BE">
        <w:rPr>
          <w:rFonts w:ascii="Calibri" w:hAnsi="Calibri" w:cs="Calibri"/>
        </w:rPr>
        <w:t>nsu</w:t>
      </w:r>
      <w:r w:rsidR="00355BBE">
        <w:rPr>
          <w:rFonts w:ascii="Calibri" w:hAnsi="Calibri" w:cs="Calibri"/>
        </w:rPr>
        <w:t>re</w:t>
      </w:r>
      <w:r w:rsidR="00355BBE" w:rsidRPr="00FA76BE">
        <w:rPr>
          <w:rFonts w:ascii="Calibri" w:hAnsi="Calibri" w:cs="Calibri"/>
        </w:rPr>
        <w:t xml:space="preserve"> sufficient funding to support the creation of culturally appropriate materials to meet the needs of different communities</w:t>
      </w:r>
      <w:r w:rsidR="00633168">
        <w:rPr>
          <w:rFonts w:ascii="Calibri" w:hAnsi="Calibri" w:cs="Calibri"/>
        </w:rPr>
        <w:t>.</w:t>
      </w:r>
      <w:r w:rsidR="00DA4FE8">
        <w:rPr>
          <w:rFonts w:ascii="Calibri" w:hAnsi="Calibri" w:cs="Calibri"/>
        </w:rPr>
        <w:t xml:space="preserve"> </w:t>
      </w:r>
      <w:r w:rsidR="00DA4FE8" w:rsidRPr="00DA4FE8">
        <w:rPr>
          <w:rFonts w:ascii="Calibri" w:hAnsi="Calibri" w:cs="Calibri"/>
        </w:rPr>
        <w:t xml:space="preserve">With all these efforts, the FOCUS program would </w:t>
      </w:r>
      <w:r w:rsidR="005E5A6D">
        <w:rPr>
          <w:rFonts w:ascii="Calibri" w:hAnsi="Calibri" w:cs="Calibri"/>
        </w:rPr>
        <w:t>significantly improve</w:t>
      </w:r>
      <w:r w:rsidR="00DA4FE8" w:rsidRPr="00DA4FE8">
        <w:rPr>
          <w:rFonts w:ascii="Calibri" w:hAnsi="Calibri" w:cs="Calibri"/>
        </w:rPr>
        <w:t xml:space="preserve"> HIV and HCV screening and linkage to care in King County. Collaborating with community partners and policymakers will be essential to sustain and expand these efforts</w:t>
      </w:r>
      <w:r w:rsidR="00710384">
        <w:rPr>
          <w:rFonts w:ascii="Calibri" w:hAnsi="Calibri" w:cs="Calibri"/>
        </w:rPr>
        <w:t xml:space="preserve"> because</w:t>
      </w:r>
      <w:r w:rsidR="00130C6C">
        <w:rPr>
          <w:rFonts w:ascii="Calibri" w:hAnsi="Calibri" w:cs="Calibri"/>
        </w:rPr>
        <w:t>,</w:t>
      </w:r>
      <w:r w:rsidR="00710384">
        <w:rPr>
          <w:rFonts w:ascii="Calibri" w:hAnsi="Calibri" w:cs="Calibri"/>
        </w:rPr>
        <w:t xml:space="preserve"> although </w:t>
      </w:r>
      <w:r w:rsidR="005E5A6D">
        <w:rPr>
          <w:rFonts w:ascii="Calibri" w:hAnsi="Calibri" w:cs="Calibri"/>
        </w:rPr>
        <w:t>extraordinary</w:t>
      </w:r>
      <w:r w:rsidR="00CE4943">
        <w:rPr>
          <w:rFonts w:ascii="Calibri" w:hAnsi="Calibri" w:cs="Calibri"/>
        </w:rPr>
        <w:t xml:space="preserve"> </w:t>
      </w:r>
      <w:r w:rsidR="003C5E87">
        <w:rPr>
          <w:rFonts w:ascii="Calibri" w:hAnsi="Calibri" w:cs="Calibri"/>
        </w:rPr>
        <w:t xml:space="preserve">intervention, </w:t>
      </w:r>
      <w:r w:rsidR="00D4128F">
        <w:rPr>
          <w:rFonts w:ascii="Calibri" w:hAnsi="Calibri" w:cs="Calibri"/>
        </w:rPr>
        <w:t>the intervention will fail without support at the policy level</w:t>
      </w:r>
      <w:r w:rsidR="00CD20C0">
        <w:rPr>
          <w:rFonts w:ascii="Calibri" w:hAnsi="Calibri" w:cs="Calibri"/>
        </w:rPr>
        <w:t xml:space="preserve"> and community</w:t>
      </w:r>
      <w:r w:rsidR="003C5E87">
        <w:rPr>
          <w:rFonts w:ascii="Calibri" w:hAnsi="Calibri" w:cs="Calibri"/>
        </w:rPr>
        <w:t xml:space="preserve">. </w:t>
      </w:r>
    </w:p>
    <w:p w14:paraId="582C1126" w14:textId="7871A42F" w:rsidR="00F965FF" w:rsidRPr="00FA76BE" w:rsidRDefault="00F965FF" w:rsidP="0006355F">
      <w:pPr>
        <w:rPr>
          <w:rFonts w:ascii="Calibri" w:hAnsi="Calibri" w:cs="Calibri"/>
        </w:rPr>
      </w:pPr>
    </w:p>
    <w:sectPr w:rsidR="00F965FF" w:rsidRPr="00FA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3214"/>
    <w:multiLevelType w:val="hybridMultilevel"/>
    <w:tmpl w:val="D0DAE558"/>
    <w:lvl w:ilvl="0" w:tplc="0C2EB3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A97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AE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A75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6CD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C50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E79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A31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C65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745D"/>
    <w:multiLevelType w:val="hybridMultilevel"/>
    <w:tmpl w:val="E5D0E164"/>
    <w:lvl w:ilvl="0" w:tplc="3DDEC9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CE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2DB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EC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68C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9A8A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015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889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031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955119">
    <w:abstractNumId w:val="0"/>
  </w:num>
  <w:num w:numId="2" w16cid:durableId="1028026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C0"/>
    <w:rsid w:val="00012FE1"/>
    <w:rsid w:val="00023B7B"/>
    <w:rsid w:val="00034277"/>
    <w:rsid w:val="0005316E"/>
    <w:rsid w:val="000576C4"/>
    <w:rsid w:val="0006355F"/>
    <w:rsid w:val="0006572C"/>
    <w:rsid w:val="00084B28"/>
    <w:rsid w:val="00095B8A"/>
    <w:rsid w:val="000A5266"/>
    <w:rsid w:val="000C4033"/>
    <w:rsid w:val="000D1A4E"/>
    <w:rsid w:val="000D2D1A"/>
    <w:rsid w:val="000D3553"/>
    <w:rsid w:val="000F35D7"/>
    <w:rsid w:val="00121AB7"/>
    <w:rsid w:val="00124341"/>
    <w:rsid w:val="0012665E"/>
    <w:rsid w:val="00130C6C"/>
    <w:rsid w:val="001313E7"/>
    <w:rsid w:val="001834EE"/>
    <w:rsid w:val="001A1B12"/>
    <w:rsid w:val="001B3F2B"/>
    <w:rsid w:val="001B4536"/>
    <w:rsid w:val="001D63C0"/>
    <w:rsid w:val="00205D9F"/>
    <w:rsid w:val="00230FD3"/>
    <w:rsid w:val="00231359"/>
    <w:rsid w:val="00234F3F"/>
    <w:rsid w:val="00245DC7"/>
    <w:rsid w:val="00250676"/>
    <w:rsid w:val="00257992"/>
    <w:rsid w:val="0029213F"/>
    <w:rsid w:val="002B6380"/>
    <w:rsid w:val="003046EE"/>
    <w:rsid w:val="00323D3B"/>
    <w:rsid w:val="00343967"/>
    <w:rsid w:val="00346308"/>
    <w:rsid w:val="0035082B"/>
    <w:rsid w:val="00354D3B"/>
    <w:rsid w:val="00355BBE"/>
    <w:rsid w:val="00356CEF"/>
    <w:rsid w:val="003644E8"/>
    <w:rsid w:val="00373E48"/>
    <w:rsid w:val="003A3C18"/>
    <w:rsid w:val="003A735F"/>
    <w:rsid w:val="003B0BC8"/>
    <w:rsid w:val="003B5125"/>
    <w:rsid w:val="003B5929"/>
    <w:rsid w:val="003C5E87"/>
    <w:rsid w:val="003D3C39"/>
    <w:rsid w:val="003E21F4"/>
    <w:rsid w:val="003F0927"/>
    <w:rsid w:val="003F2D5F"/>
    <w:rsid w:val="00413605"/>
    <w:rsid w:val="00422B82"/>
    <w:rsid w:val="0043100C"/>
    <w:rsid w:val="00431550"/>
    <w:rsid w:val="004443F6"/>
    <w:rsid w:val="00497991"/>
    <w:rsid w:val="004A1158"/>
    <w:rsid w:val="004A3E59"/>
    <w:rsid w:val="004A7390"/>
    <w:rsid w:val="004F29B3"/>
    <w:rsid w:val="00503B4B"/>
    <w:rsid w:val="00514CED"/>
    <w:rsid w:val="005236C4"/>
    <w:rsid w:val="005306EB"/>
    <w:rsid w:val="00533F1C"/>
    <w:rsid w:val="005457D4"/>
    <w:rsid w:val="00555278"/>
    <w:rsid w:val="00560C16"/>
    <w:rsid w:val="00562AC1"/>
    <w:rsid w:val="005644E4"/>
    <w:rsid w:val="005658B8"/>
    <w:rsid w:val="00571A60"/>
    <w:rsid w:val="005764DD"/>
    <w:rsid w:val="00576AA9"/>
    <w:rsid w:val="005A0095"/>
    <w:rsid w:val="005B62A3"/>
    <w:rsid w:val="005D1441"/>
    <w:rsid w:val="005D1B2B"/>
    <w:rsid w:val="005E5A6D"/>
    <w:rsid w:val="005F40F0"/>
    <w:rsid w:val="006022BB"/>
    <w:rsid w:val="00611CDE"/>
    <w:rsid w:val="0062005B"/>
    <w:rsid w:val="00625BD0"/>
    <w:rsid w:val="00633168"/>
    <w:rsid w:val="006409BC"/>
    <w:rsid w:val="00647D69"/>
    <w:rsid w:val="006669B0"/>
    <w:rsid w:val="006725AD"/>
    <w:rsid w:val="006816A0"/>
    <w:rsid w:val="006C5F03"/>
    <w:rsid w:val="006C63D5"/>
    <w:rsid w:val="006E2453"/>
    <w:rsid w:val="006E4A94"/>
    <w:rsid w:val="006E6A48"/>
    <w:rsid w:val="00702050"/>
    <w:rsid w:val="00710384"/>
    <w:rsid w:val="007479F7"/>
    <w:rsid w:val="0076738F"/>
    <w:rsid w:val="0079559A"/>
    <w:rsid w:val="007A5F21"/>
    <w:rsid w:val="007D2C04"/>
    <w:rsid w:val="007E3665"/>
    <w:rsid w:val="00807BF9"/>
    <w:rsid w:val="00816122"/>
    <w:rsid w:val="008215E3"/>
    <w:rsid w:val="00847256"/>
    <w:rsid w:val="00850472"/>
    <w:rsid w:val="00857A96"/>
    <w:rsid w:val="00865B00"/>
    <w:rsid w:val="00871DF1"/>
    <w:rsid w:val="00885095"/>
    <w:rsid w:val="008A2E4E"/>
    <w:rsid w:val="008A3BA9"/>
    <w:rsid w:val="008A538D"/>
    <w:rsid w:val="008C165F"/>
    <w:rsid w:val="008D3CFF"/>
    <w:rsid w:val="008D7D1F"/>
    <w:rsid w:val="008F5DC7"/>
    <w:rsid w:val="009048DA"/>
    <w:rsid w:val="00931AB2"/>
    <w:rsid w:val="00931CBD"/>
    <w:rsid w:val="009355B9"/>
    <w:rsid w:val="00941CC5"/>
    <w:rsid w:val="00955C9E"/>
    <w:rsid w:val="009726C0"/>
    <w:rsid w:val="009A0F41"/>
    <w:rsid w:val="009A17ED"/>
    <w:rsid w:val="009A453A"/>
    <w:rsid w:val="009C0944"/>
    <w:rsid w:val="009D179A"/>
    <w:rsid w:val="009D50F7"/>
    <w:rsid w:val="00A22CA6"/>
    <w:rsid w:val="00A31054"/>
    <w:rsid w:val="00A4177A"/>
    <w:rsid w:val="00A41808"/>
    <w:rsid w:val="00A44176"/>
    <w:rsid w:val="00A6157F"/>
    <w:rsid w:val="00A6206C"/>
    <w:rsid w:val="00A72442"/>
    <w:rsid w:val="00A77DBE"/>
    <w:rsid w:val="00AE2495"/>
    <w:rsid w:val="00B10E8B"/>
    <w:rsid w:val="00B56587"/>
    <w:rsid w:val="00B66275"/>
    <w:rsid w:val="00B858B7"/>
    <w:rsid w:val="00BB480C"/>
    <w:rsid w:val="00BC1217"/>
    <w:rsid w:val="00BC2608"/>
    <w:rsid w:val="00BD4A3F"/>
    <w:rsid w:val="00BD582F"/>
    <w:rsid w:val="00BF59CD"/>
    <w:rsid w:val="00C00255"/>
    <w:rsid w:val="00C00C3A"/>
    <w:rsid w:val="00C01842"/>
    <w:rsid w:val="00C0357F"/>
    <w:rsid w:val="00C20756"/>
    <w:rsid w:val="00C22472"/>
    <w:rsid w:val="00C24A90"/>
    <w:rsid w:val="00C435FB"/>
    <w:rsid w:val="00C45A05"/>
    <w:rsid w:val="00C50BC3"/>
    <w:rsid w:val="00C57DCA"/>
    <w:rsid w:val="00C612BA"/>
    <w:rsid w:val="00C74A20"/>
    <w:rsid w:val="00C85EBF"/>
    <w:rsid w:val="00C94F5F"/>
    <w:rsid w:val="00CB2E8E"/>
    <w:rsid w:val="00CC1008"/>
    <w:rsid w:val="00CD0287"/>
    <w:rsid w:val="00CD0C9C"/>
    <w:rsid w:val="00CD20C0"/>
    <w:rsid w:val="00CD7A37"/>
    <w:rsid w:val="00CE4943"/>
    <w:rsid w:val="00D13376"/>
    <w:rsid w:val="00D24FB5"/>
    <w:rsid w:val="00D25D51"/>
    <w:rsid w:val="00D4128F"/>
    <w:rsid w:val="00D54997"/>
    <w:rsid w:val="00D60694"/>
    <w:rsid w:val="00D73F52"/>
    <w:rsid w:val="00D75638"/>
    <w:rsid w:val="00D830DB"/>
    <w:rsid w:val="00D95F36"/>
    <w:rsid w:val="00DA4FE8"/>
    <w:rsid w:val="00DC3F6D"/>
    <w:rsid w:val="00DD7FF4"/>
    <w:rsid w:val="00DF0798"/>
    <w:rsid w:val="00DF4EC4"/>
    <w:rsid w:val="00E00272"/>
    <w:rsid w:val="00E16389"/>
    <w:rsid w:val="00E46934"/>
    <w:rsid w:val="00E53E0F"/>
    <w:rsid w:val="00E66FDB"/>
    <w:rsid w:val="00E724D9"/>
    <w:rsid w:val="00E778E2"/>
    <w:rsid w:val="00E815A1"/>
    <w:rsid w:val="00E92903"/>
    <w:rsid w:val="00EA1B63"/>
    <w:rsid w:val="00EC2E03"/>
    <w:rsid w:val="00EE0549"/>
    <w:rsid w:val="00EF50C9"/>
    <w:rsid w:val="00F10401"/>
    <w:rsid w:val="00F121D9"/>
    <w:rsid w:val="00F22372"/>
    <w:rsid w:val="00F25982"/>
    <w:rsid w:val="00F26BFC"/>
    <w:rsid w:val="00F776FE"/>
    <w:rsid w:val="00F8112F"/>
    <w:rsid w:val="00F8317E"/>
    <w:rsid w:val="00F9574A"/>
    <w:rsid w:val="00F965FF"/>
    <w:rsid w:val="00FA76BE"/>
    <w:rsid w:val="00FB285B"/>
    <w:rsid w:val="00FE4CDA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FA4E9"/>
  <w15:chartTrackingRefBased/>
  <w15:docId w15:val="{0F4C57AA-0089-4823-B24D-5B76090B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3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3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3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3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3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3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3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3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3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3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3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3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3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3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3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3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3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3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63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3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63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63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63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63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63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3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3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63C0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DefaultParagraphFont"/>
    <w:rsid w:val="0005316E"/>
  </w:style>
  <w:style w:type="character" w:customStyle="1" w:styleId="fui-styledtext">
    <w:name w:val="fui-styledtext"/>
    <w:basedOn w:val="DefaultParagraphFont"/>
    <w:rsid w:val="0005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410</Words>
  <Characters>2519</Characters>
  <Application>Microsoft Office Word</Application>
  <DocSecurity>0</DocSecurity>
  <Lines>37</Lines>
  <Paragraphs>11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bukonde</dc:creator>
  <cp:keywords/>
  <dc:description/>
  <cp:lastModifiedBy>lydia bukonde</cp:lastModifiedBy>
  <cp:revision>219</cp:revision>
  <dcterms:created xsi:type="dcterms:W3CDTF">2024-03-21T23:16:00Z</dcterms:created>
  <dcterms:modified xsi:type="dcterms:W3CDTF">2024-03-29T18:17:00Z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18462f8e-2bb3-44bf-85df-fc980968816e</vt:lpwstr>
  </property>
</Properties>
</file>