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FF69B" w14:textId="76FE1DC9" w:rsidR="0064789D" w:rsidRPr="003B798D" w:rsidRDefault="00BF1C03" w:rsidP="003B798D">
      <w:pPr>
        <w:pStyle w:val="elementtoproof"/>
        <w:spacing w:before="0" w:beforeAutospacing="0" w:after="0" w:afterAutospacing="0"/>
        <w:rPr>
          <w:rFonts w:ascii="Aptos" w:hAnsi="Aptos" w:cs="Calibri"/>
          <w:color w:val="000000"/>
        </w:rPr>
      </w:pPr>
      <w:r w:rsidRPr="00BF1C03">
        <w:rPr>
          <w:rFonts w:ascii="Aptos" w:hAnsi="Aptos" w:cs="Calibri"/>
          <w:color w:val="000000"/>
        </w:rPr>
        <w:t>Predictive Modeling for 30-Day Emergency Room Visits</w:t>
      </w:r>
      <w:r w:rsidR="00A47567">
        <w:rPr>
          <w:rFonts w:ascii="Aptos" w:hAnsi="Aptos" w:cs="Calibri"/>
          <w:color w:val="000000"/>
        </w:rPr>
        <w:t xml:space="preserve"> among Sickle Cell Patients</w:t>
      </w:r>
      <w:r w:rsidR="00794EF0">
        <w:rPr>
          <w:rFonts w:ascii="Aptos" w:hAnsi="Aptos" w:cs="Calibri"/>
          <w:color w:val="000000"/>
        </w:rPr>
        <w:t xml:space="preserve"> and</w:t>
      </w:r>
      <w:r w:rsidRPr="00BF1C03">
        <w:rPr>
          <w:rFonts w:ascii="Aptos" w:hAnsi="Aptos" w:cs="Calibri"/>
          <w:color w:val="000000"/>
        </w:rPr>
        <w:t xml:space="preserve"> Identifying Actionable Patient-Level Characteristics Using a Large Language Mode</w:t>
      </w:r>
      <w:r>
        <w:rPr>
          <w:rFonts w:ascii="Aptos" w:hAnsi="Aptos" w:cs="Calibri"/>
          <w:color w:val="000000"/>
        </w:rPr>
        <w:t>l</w:t>
      </w:r>
    </w:p>
    <w:p w14:paraId="60DB9B4E" w14:textId="77777777" w:rsidR="00B055E6" w:rsidRDefault="00B055E6" w:rsidP="00B055E6">
      <w:pPr>
        <w:pStyle w:val="elementtoproof"/>
        <w:spacing w:before="0" w:beforeAutospacing="0" w:after="0" w:afterAutospacing="0"/>
        <w:rPr>
          <w:rFonts w:ascii="Aptos" w:hAnsi="Aptos" w:cs="Calibri"/>
          <w:color w:val="000000"/>
        </w:rPr>
      </w:pPr>
    </w:p>
    <w:p w14:paraId="6E20F94E" w14:textId="3B186333" w:rsidR="00B055E6" w:rsidRDefault="00B055E6" w:rsidP="00B055E6">
      <w:pPr>
        <w:pStyle w:val="elementtoproof"/>
        <w:spacing w:before="0" w:beforeAutospacing="0" w:after="0" w:afterAutospacing="0"/>
        <w:rPr>
          <w:rFonts w:ascii="Aptos" w:hAnsi="Aptos" w:cs="Calibri"/>
          <w:color w:val="000000"/>
        </w:rPr>
      </w:pPr>
      <w:r>
        <w:rPr>
          <w:rFonts w:ascii="Aptos" w:hAnsi="Aptos" w:cs="Calibri"/>
          <w:color w:val="000000"/>
        </w:rPr>
        <w:t xml:space="preserve">Sonali </w:t>
      </w:r>
      <w:proofErr w:type="spellStart"/>
      <w:r>
        <w:rPr>
          <w:rFonts w:ascii="Aptos" w:hAnsi="Aptos" w:cs="Calibri"/>
          <w:color w:val="000000"/>
        </w:rPr>
        <w:t>Tamhankar</w:t>
      </w:r>
      <w:proofErr w:type="spellEnd"/>
      <w:r>
        <w:rPr>
          <w:rFonts w:ascii="Aptos" w:hAnsi="Aptos" w:cs="Calibri"/>
          <w:color w:val="000000"/>
        </w:rPr>
        <w:t xml:space="preserve"> PhD, </w:t>
      </w:r>
      <w:r w:rsidR="0017570C">
        <w:rPr>
          <w:rFonts w:ascii="Aptos" w:hAnsi="Aptos" w:cs="Calibri"/>
          <w:color w:val="000000"/>
        </w:rPr>
        <w:t xml:space="preserve">Marie </w:t>
      </w:r>
      <w:r w:rsidR="0010258C">
        <w:rPr>
          <w:rFonts w:ascii="Aptos" w:hAnsi="Aptos" w:cs="Calibri"/>
          <w:color w:val="000000"/>
        </w:rPr>
        <w:t xml:space="preserve">C </w:t>
      </w:r>
      <w:r w:rsidR="0017570C">
        <w:rPr>
          <w:rFonts w:ascii="Aptos" w:hAnsi="Aptos" w:cs="Calibri"/>
          <w:color w:val="000000"/>
        </w:rPr>
        <w:t>Vrablik MD M</w:t>
      </w:r>
      <w:r w:rsidR="0010258C">
        <w:rPr>
          <w:rFonts w:ascii="Aptos" w:hAnsi="Aptos" w:cs="Calibri"/>
          <w:color w:val="000000"/>
        </w:rPr>
        <w:t>CR</w:t>
      </w:r>
      <w:r w:rsidR="0017570C">
        <w:rPr>
          <w:rFonts w:ascii="Aptos" w:hAnsi="Aptos" w:cs="Calibri"/>
          <w:color w:val="000000"/>
        </w:rPr>
        <w:t xml:space="preserve">, </w:t>
      </w:r>
      <w:r w:rsidR="00541D2E">
        <w:rPr>
          <w:rFonts w:ascii="Aptos" w:hAnsi="Aptos"/>
          <w:color w:val="000000"/>
        </w:rPr>
        <w:t xml:space="preserve">Kleber </w:t>
      </w:r>
      <w:proofErr w:type="spellStart"/>
      <w:r w:rsidR="00541D2E">
        <w:rPr>
          <w:rFonts w:ascii="Aptos" w:hAnsi="Aptos"/>
          <w:color w:val="000000"/>
        </w:rPr>
        <w:t>Yotsumoto</w:t>
      </w:r>
      <w:proofErr w:type="spellEnd"/>
      <w:r w:rsidR="00541D2E">
        <w:rPr>
          <w:rFonts w:ascii="Aptos" w:hAnsi="Aptos"/>
          <w:color w:val="000000"/>
        </w:rPr>
        <w:t xml:space="preserve"> </w:t>
      </w:r>
      <w:proofErr w:type="spellStart"/>
      <w:r w:rsidR="00541D2E">
        <w:rPr>
          <w:rFonts w:ascii="Aptos" w:hAnsi="Aptos"/>
          <w:color w:val="000000"/>
        </w:rPr>
        <w:t>Fertrin</w:t>
      </w:r>
      <w:proofErr w:type="spellEnd"/>
      <w:r w:rsidR="00541D2E">
        <w:rPr>
          <w:rFonts w:ascii="Aptos" w:hAnsi="Aptos"/>
          <w:color w:val="000000"/>
        </w:rPr>
        <w:t>, MD, PhD</w:t>
      </w:r>
      <w:r w:rsidR="00541D2E">
        <w:rPr>
          <w:rFonts w:ascii="Aptos" w:hAnsi="Aptos"/>
          <w:color w:val="000000"/>
        </w:rPr>
        <w:t>,</w:t>
      </w:r>
      <w:r w:rsidR="00541D2E">
        <w:rPr>
          <w:rFonts w:ascii="Aptos" w:hAnsi="Aptos" w:cs="Calibri"/>
          <w:color w:val="000000"/>
        </w:rPr>
        <w:t xml:space="preserve"> </w:t>
      </w:r>
      <w:r>
        <w:rPr>
          <w:rFonts w:ascii="Aptos" w:hAnsi="Aptos" w:cs="Calibri"/>
          <w:color w:val="000000"/>
        </w:rPr>
        <w:t>M. Kennedy Hall MD MHS</w:t>
      </w:r>
    </w:p>
    <w:p w14:paraId="13EE7F1E" w14:textId="77777777" w:rsidR="00B055E6" w:rsidRDefault="00B055E6" w:rsidP="00B055E6">
      <w:pPr>
        <w:pStyle w:val="elementtoproof"/>
        <w:spacing w:before="0" w:beforeAutospacing="0" w:after="0" w:afterAutospacing="0"/>
        <w:rPr>
          <w:rFonts w:ascii="Aptos" w:hAnsi="Aptos" w:cs="Calibri"/>
          <w:color w:val="000000"/>
        </w:rPr>
      </w:pPr>
    </w:p>
    <w:p w14:paraId="4747357B" w14:textId="63E1F280" w:rsidR="003B798D" w:rsidRPr="003B798D" w:rsidRDefault="003B798D" w:rsidP="00B055E6">
      <w:pPr>
        <w:pStyle w:val="elementtoproof"/>
        <w:spacing w:before="0" w:beforeAutospacing="0" w:after="0" w:afterAutospacing="0"/>
        <w:rPr>
          <w:rFonts w:ascii="Aptos" w:hAnsi="Aptos" w:cs="Calibri"/>
          <w:color w:val="000000"/>
        </w:rPr>
      </w:pPr>
      <w:r w:rsidRPr="6FEBE76A">
        <w:rPr>
          <w:rFonts w:ascii="Aptos" w:hAnsi="Aptos" w:cs="Calibri"/>
          <w:color w:val="000000" w:themeColor="text1"/>
        </w:rPr>
        <w:t xml:space="preserve">Sickle Cell Disease (SCD) poses significant challenges for patients and healthcare providers, often leading to frequent emergency </w:t>
      </w:r>
      <w:r w:rsidR="00813792">
        <w:rPr>
          <w:rFonts w:ascii="Aptos" w:hAnsi="Aptos" w:cs="Calibri"/>
          <w:color w:val="000000" w:themeColor="text1"/>
        </w:rPr>
        <w:t>department</w:t>
      </w:r>
      <w:r w:rsidRPr="6FEBE76A">
        <w:rPr>
          <w:rFonts w:ascii="Aptos" w:hAnsi="Aptos" w:cs="Calibri"/>
          <w:color w:val="000000" w:themeColor="text1"/>
        </w:rPr>
        <w:t xml:space="preserve"> (E</w:t>
      </w:r>
      <w:r w:rsidR="00813792">
        <w:rPr>
          <w:rFonts w:ascii="Aptos" w:hAnsi="Aptos" w:cs="Calibri"/>
          <w:color w:val="000000" w:themeColor="text1"/>
        </w:rPr>
        <w:t>D</w:t>
      </w:r>
      <w:r w:rsidRPr="6FEBE76A">
        <w:rPr>
          <w:rFonts w:ascii="Aptos" w:hAnsi="Aptos" w:cs="Calibri"/>
          <w:color w:val="000000" w:themeColor="text1"/>
        </w:rPr>
        <w:t>) visits.</w:t>
      </w:r>
      <w:r w:rsidR="00D939CE" w:rsidRPr="6FEBE76A">
        <w:rPr>
          <w:rFonts w:ascii="Aptos" w:hAnsi="Aptos" w:cs="Calibri"/>
          <w:color w:val="000000" w:themeColor="text1"/>
        </w:rPr>
        <w:t xml:space="preserve"> </w:t>
      </w:r>
      <w:r w:rsidR="00620378" w:rsidRPr="6FEBE76A">
        <w:rPr>
          <w:rFonts w:ascii="Aptos" w:hAnsi="Aptos" w:cs="Calibri"/>
          <w:color w:val="000000" w:themeColor="text1"/>
        </w:rPr>
        <w:t xml:space="preserve">Seattle and Fred Hutchinson Cancer Center </w:t>
      </w:r>
      <w:proofErr w:type="gramStart"/>
      <w:r w:rsidR="00620378" w:rsidRPr="6FEBE76A">
        <w:rPr>
          <w:rFonts w:ascii="Aptos" w:hAnsi="Aptos" w:cs="Calibri"/>
          <w:color w:val="000000" w:themeColor="text1"/>
        </w:rPr>
        <w:t>has</w:t>
      </w:r>
      <w:proofErr w:type="gramEnd"/>
      <w:r w:rsidR="00620378" w:rsidRPr="6FEBE76A">
        <w:rPr>
          <w:rFonts w:ascii="Aptos" w:hAnsi="Aptos" w:cs="Calibri"/>
          <w:color w:val="000000" w:themeColor="text1"/>
        </w:rPr>
        <w:t xml:space="preserve"> created a patient-centered home for patients with SCD</w:t>
      </w:r>
      <w:r w:rsidR="00C02B14" w:rsidRPr="6FEBE76A">
        <w:rPr>
          <w:rFonts w:ascii="Aptos" w:hAnsi="Aptos" w:cs="Calibri"/>
          <w:color w:val="000000" w:themeColor="text1"/>
        </w:rPr>
        <w:t xml:space="preserve"> with a goal of addressing pain crises in the outpatient setting. Yet, many patients </w:t>
      </w:r>
      <w:r w:rsidR="006D69ED" w:rsidRPr="6FEBE76A">
        <w:rPr>
          <w:rFonts w:ascii="Aptos" w:hAnsi="Aptos" w:cs="Calibri"/>
          <w:color w:val="000000" w:themeColor="text1"/>
        </w:rPr>
        <w:t xml:space="preserve">require ED management for breakthrough pain. </w:t>
      </w:r>
      <w:r w:rsidR="00CA0C60">
        <w:rPr>
          <w:rFonts w:ascii="Aptos" w:hAnsi="Aptos" w:cs="Calibri"/>
          <w:color w:val="000000" w:themeColor="text1"/>
        </w:rPr>
        <w:t>We</w:t>
      </w:r>
      <w:r w:rsidRPr="6FEBE76A">
        <w:rPr>
          <w:rFonts w:ascii="Aptos" w:hAnsi="Aptos" w:cs="Calibri"/>
          <w:color w:val="000000" w:themeColor="text1"/>
        </w:rPr>
        <w:t xml:space="preserve"> </w:t>
      </w:r>
      <w:r w:rsidR="00CA0C60">
        <w:rPr>
          <w:rFonts w:ascii="Aptos" w:hAnsi="Aptos" w:cs="Calibri"/>
          <w:color w:val="000000" w:themeColor="text1"/>
        </w:rPr>
        <w:t>hypothesize that quality assurance</w:t>
      </w:r>
      <w:r w:rsidR="00D873FD">
        <w:rPr>
          <w:rFonts w:ascii="Aptos" w:hAnsi="Aptos" w:cs="Calibri"/>
          <w:color w:val="000000" w:themeColor="text1"/>
        </w:rPr>
        <w:t xml:space="preserve"> (QA)</w:t>
      </w:r>
      <w:r w:rsidR="00CA0C60">
        <w:rPr>
          <w:rFonts w:ascii="Aptos" w:hAnsi="Aptos" w:cs="Calibri"/>
          <w:color w:val="000000" w:themeColor="text1"/>
        </w:rPr>
        <w:t xml:space="preserve"> can be enhanced using a novel QA methodology </w:t>
      </w:r>
      <w:r w:rsidR="00813792">
        <w:rPr>
          <w:rFonts w:ascii="Aptos" w:hAnsi="Aptos" w:cs="Calibri"/>
          <w:color w:val="000000" w:themeColor="text1"/>
        </w:rPr>
        <w:t>incorporating</w:t>
      </w:r>
      <w:r w:rsidR="00CA0C60">
        <w:rPr>
          <w:rFonts w:ascii="Aptos" w:hAnsi="Aptos" w:cs="Calibri"/>
          <w:color w:val="000000" w:themeColor="text1"/>
        </w:rPr>
        <w:t xml:space="preserve"> </w:t>
      </w:r>
      <w:r w:rsidR="00813792">
        <w:rPr>
          <w:rFonts w:ascii="Aptos" w:hAnsi="Aptos" w:cs="Calibri"/>
          <w:color w:val="000000" w:themeColor="text1"/>
        </w:rPr>
        <w:t>machine learning and LLMs</w:t>
      </w:r>
      <w:r w:rsidRPr="6FEBE76A">
        <w:rPr>
          <w:rFonts w:ascii="Aptos" w:hAnsi="Aptos" w:cs="Calibri"/>
          <w:color w:val="000000" w:themeColor="text1"/>
        </w:rPr>
        <w:t xml:space="preserve"> to identify patients at high risk for 30-day E</w:t>
      </w:r>
      <w:r w:rsidR="00813792">
        <w:rPr>
          <w:rFonts w:ascii="Aptos" w:hAnsi="Aptos" w:cs="Calibri"/>
          <w:color w:val="000000" w:themeColor="text1"/>
        </w:rPr>
        <w:t>D</w:t>
      </w:r>
      <w:r w:rsidRPr="6FEBE76A">
        <w:rPr>
          <w:rFonts w:ascii="Aptos" w:hAnsi="Aptos" w:cs="Calibri"/>
          <w:color w:val="000000" w:themeColor="text1"/>
        </w:rPr>
        <w:t xml:space="preserve"> visits</w:t>
      </w:r>
      <w:r w:rsidR="5225E9B6" w:rsidRPr="6FEBE76A">
        <w:rPr>
          <w:rFonts w:ascii="Aptos" w:hAnsi="Aptos" w:cs="Calibri"/>
          <w:color w:val="000000" w:themeColor="text1"/>
        </w:rPr>
        <w:t xml:space="preserve"> and gain actionable insights into their individual risk factors</w:t>
      </w:r>
      <w:r w:rsidRPr="6FEBE76A">
        <w:rPr>
          <w:rFonts w:ascii="Aptos" w:hAnsi="Aptos" w:cs="Calibri"/>
          <w:color w:val="000000" w:themeColor="text1"/>
        </w:rPr>
        <w:t>.</w:t>
      </w:r>
    </w:p>
    <w:p w14:paraId="11DB87F4" w14:textId="05C2DB47" w:rsidR="003B798D" w:rsidRDefault="0022063E" w:rsidP="003B798D">
      <w:pPr>
        <w:pStyle w:val="elementtoproof"/>
        <w:rPr>
          <w:rFonts w:ascii="Aptos" w:hAnsi="Aptos" w:cs="Calibri"/>
          <w:color w:val="000000"/>
        </w:rPr>
      </w:pPr>
      <w:r>
        <w:rPr>
          <w:rFonts w:ascii="Aptos" w:hAnsi="Aptos" w:cs="Calibri"/>
          <w:color w:val="000000" w:themeColor="text1"/>
        </w:rPr>
        <w:t>The project was completed in two steps: first we</w:t>
      </w:r>
      <w:r w:rsidR="003B798D" w:rsidRPr="6FEBE76A">
        <w:rPr>
          <w:rFonts w:ascii="Aptos" w:hAnsi="Aptos" w:cs="Calibri"/>
          <w:color w:val="000000" w:themeColor="text1"/>
        </w:rPr>
        <w:t xml:space="preserve"> employed</w:t>
      </w:r>
      <w:r w:rsidR="00C67AEE">
        <w:rPr>
          <w:rFonts w:ascii="Aptos" w:hAnsi="Aptos" w:cs="Calibri"/>
          <w:color w:val="000000" w:themeColor="text1"/>
        </w:rPr>
        <w:t xml:space="preserve"> </w:t>
      </w:r>
      <w:r w:rsidR="003B798D" w:rsidRPr="6FEBE76A">
        <w:rPr>
          <w:rFonts w:ascii="Aptos" w:hAnsi="Aptos" w:cs="Calibri"/>
          <w:color w:val="000000" w:themeColor="text1"/>
        </w:rPr>
        <w:t xml:space="preserve">a random forest algorithm, to develop a risk model using </w:t>
      </w:r>
      <w:r>
        <w:rPr>
          <w:rFonts w:ascii="Aptos" w:hAnsi="Aptos" w:cs="Calibri"/>
          <w:color w:val="000000" w:themeColor="text1"/>
        </w:rPr>
        <w:t>traditional</w:t>
      </w:r>
      <w:r w:rsidR="00380F45">
        <w:rPr>
          <w:rFonts w:ascii="Aptos" w:hAnsi="Aptos" w:cs="Calibri"/>
          <w:color w:val="000000" w:themeColor="text1"/>
        </w:rPr>
        <w:t xml:space="preserve"> structured</w:t>
      </w:r>
      <w:r>
        <w:rPr>
          <w:rFonts w:ascii="Aptos" w:hAnsi="Aptos" w:cs="Calibri"/>
          <w:color w:val="000000" w:themeColor="text1"/>
        </w:rPr>
        <w:t xml:space="preserve"> covariates </w:t>
      </w:r>
      <w:r w:rsidR="009D4789">
        <w:rPr>
          <w:rFonts w:ascii="Aptos" w:hAnsi="Aptos" w:cs="Calibri"/>
          <w:color w:val="000000" w:themeColor="text1"/>
        </w:rPr>
        <w:t xml:space="preserve">such as comorbidities, </w:t>
      </w:r>
      <w:r w:rsidR="00AF1B86">
        <w:rPr>
          <w:rFonts w:ascii="Aptos" w:hAnsi="Aptos" w:cs="Calibri"/>
          <w:color w:val="000000" w:themeColor="text1"/>
        </w:rPr>
        <w:t xml:space="preserve">lab values, </w:t>
      </w:r>
      <w:r w:rsidR="009D4789">
        <w:rPr>
          <w:rFonts w:ascii="Aptos" w:hAnsi="Aptos" w:cs="Calibri"/>
          <w:color w:val="000000" w:themeColor="text1"/>
        </w:rPr>
        <w:t xml:space="preserve">medications, </w:t>
      </w:r>
      <w:r w:rsidR="00950260">
        <w:rPr>
          <w:rFonts w:ascii="Aptos" w:hAnsi="Aptos" w:cs="Calibri"/>
          <w:color w:val="000000" w:themeColor="text1"/>
        </w:rPr>
        <w:t>number</w:t>
      </w:r>
      <w:r w:rsidR="009D4789">
        <w:rPr>
          <w:rFonts w:ascii="Aptos" w:hAnsi="Aptos" w:cs="Calibri"/>
          <w:color w:val="000000" w:themeColor="text1"/>
        </w:rPr>
        <w:t xml:space="preserve"> of </w:t>
      </w:r>
      <w:r w:rsidR="00950260">
        <w:rPr>
          <w:rFonts w:ascii="Aptos" w:hAnsi="Aptos" w:cs="Calibri"/>
          <w:color w:val="000000" w:themeColor="text1"/>
        </w:rPr>
        <w:t xml:space="preserve">ED visits </w:t>
      </w:r>
      <w:r w:rsidR="00592422">
        <w:rPr>
          <w:rFonts w:ascii="Aptos" w:hAnsi="Aptos" w:cs="Calibri"/>
          <w:color w:val="000000" w:themeColor="text1"/>
        </w:rPr>
        <w:t xml:space="preserve">among a cohort of </w:t>
      </w:r>
      <w:r w:rsidR="002B34BF">
        <w:rPr>
          <w:rFonts w:ascii="Aptos" w:hAnsi="Aptos" w:cs="Calibri"/>
          <w:color w:val="000000" w:themeColor="text1"/>
        </w:rPr>
        <w:t xml:space="preserve">136 </w:t>
      </w:r>
      <w:r w:rsidR="00592422">
        <w:rPr>
          <w:rFonts w:ascii="Aptos" w:hAnsi="Aptos" w:cs="Calibri"/>
          <w:color w:val="000000" w:themeColor="text1"/>
        </w:rPr>
        <w:t xml:space="preserve">adult </w:t>
      </w:r>
      <w:r w:rsidR="002B34BF">
        <w:rPr>
          <w:rFonts w:ascii="Aptos" w:hAnsi="Aptos" w:cs="Calibri"/>
          <w:color w:val="000000" w:themeColor="text1"/>
        </w:rPr>
        <w:t xml:space="preserve">SCD patients </w:t>
      </w:r>
      <w:r w:rsidR="00AF1B86">
        <w:rPr>
          <w:rFonts w:ascii="Aptos" w:hAnsi="Aptos" w:cs="Calibri"/>
          <w:color w:val="000000" w:themeColor="text1"/>
        </w:rPr>
        <w:t xml:space="preserve">from </w:t>
      </w:r>
      <w:r w:rsidR="00D47ED9">
        <w:rPr>
          <w:rFonts w:ascii="Aptos" w:hAnsi="Aptos" w:cs="Calibri"/>
          <w:color w:val="000000" w:themeColor="text1"/>
        </w:rPr>
        <w:t>October 2022 until October 2023</w:t>
      </w:r>
      <w:r w:rsidR="00C67AEE">
        <w:rPr>
          <w:rFonts w:ascii="Aptos" w:hAnsi="Aptos" w:cs="Calibri"/>
          <w:color w:val="000000" w:themeColor="text1"/>
        </w:rPr>
        <w:t xml:space="preserve">, </w:t>
      </w:r>
      <w:r w:rsidR="2CAB0DEE" w:rsidRPr="6FEBE76A">
        <w:rPr>
          <w:rFonts w:ascii="Aptos" w:hAnsi="Aptos" w:cs="Calibri"/>
          <w:color w:val="000000" w:themeColor="text1"/>
        </w:rPr>
        <w:t>120 of whom were</w:t>
      </w:r>
      <w:r w:rsidR="003B798D" w:rsidRPr="6FEBE76A">
        <w:rPr>
          <w:rFonts w:ascii="Aptos" w:hAnsi="Aptos" w:cs="Calibri"/>
          <w:color w:val="000000" w:themeColor="text1"/>
        </w:rPr>
        <w:t xml:space="preserve"> of Black ethnicit</w:t>
      </w:r>
      <w:r>
        <w:rPr>
          <w:rFonts w:ascii="Aptos" w:hAnsi="Aptos" w:cs="Calibri"/>
          <w:color w:val="000000" w:themeColor="text1"/>
        </w:rPr>
        <w:t>y.</w:t>
      </w:r>
      <w:r w:rsidR="003B798D" w:rsidRPr="6FEBE76A">
        <w:rPr>
          <w:rFonts w:ascii="Aptos" w:hAnsi="Aptos" w:cs="Calibri"/>
          <w:color w:val="000000" w:themeColor="text1"/>
        </w:rPr>
        <w:t xml:space="preserve"> Shapley values were utilized to understand the individual risk factors </w:t>
      </w:r>
      <w:r w:rsidR="00757665">
        <w:rPr>
          <w:rFonts w:ascii="Aptos" w:hAnsi="Aptos" w:cs="Calibri"/>
          <w:color w:val="000000" w:themeColor="text1"/>
        </w:rPr>
        <w:t>associated with</w:t>
      </w:r>
      <w:r w:rsidR="003B798D" w:rsidRPr="6FEBE76A">
        <w:rPr>
          <w:rFonts w:ascii="Aptos" w:hAnsi="Aptos" w:cs="Calibri"/>
          <w:color w:val="000000" w:themeColor="text1"/>
        </w:rPr>
        <w:t xml:space="preserve"> E</w:t>
      </w:r>
      <w:r w:rsidR="00C87C08">
        <w:rPr>
          <w:rFonts w:ascii="Aptos" w:hAnsi="Aptos" w:cs="Calibri"/>
          <w:color w:val="000000" w:themeColor="text1"/>
        </w:rPr>
        <w:t>D</w:t>
      </w:r>
      <w:r w:rsidR="003B798D" w:rsidRPr="6FEBE76A">
        <w:rPr>
          <w:rFonts w:ascii="Aptos" w:hAnsi="Aptos" w:cs="Calibri"/>
          <w:color w:val="000000" w:themeColor="text1"/>
        </w:rPr>
        <w:t xml:space="preserve"> visits. </w:t>
      </w:r>
      <w:r w:rsidR="31F704DD" w:rsidRPr="6FEBE76A">
        <w:rPr>
          <w:rFonts w:ascii="Aptos" w:hAnsi="Aptos" w:cs="Calibri"/>
          <w:color w:val="000000" w:themeColor="text1"/>
        </w:rPr>
        <w:t xml:space="preserve">In </w:t>
      </w:r>
      <w:r w:rsidR="00D66F10">
        <w:rPr>
          <w:rFonts w:ascii="Aptos" w:hAnsi="Aptos" w:cs="Calibri"/>
          <w:color w:val="000000" w:themeColor="text1"/>
        </w:rPr>
        <w:t xml:space="preserve">a second step, </w:t>
      </w:r>
      <w:r w:rsidR="003B798D" w:rsidRPr="6FEBE76A">
        <w:rPr>
          <w:rFonts w:ascii="Aptos" w:hAnsi="Aptos" w:cs="Calibri"/>
          <w:color w:val="000000" w:themeColor="text1"/>
        </w:rPr>
        <w:t xml:space="preserve">we </w:t>
      </w:r>
      <w:r w:rsidR="73521FAB" w:rsidRPr="6FEBE76A">
        <w:rPr>
          <w:rFonts w:ascii="Aptos" w:hAnsi="Aptos" w:cs="Calibri"/>
          <w:color w:val="000000" w:themeColor="text1"/>
        </w:rPr>
        <w:t xml:space="preserve">leveraged </w:t>
      </w:r>
      <w:r w:rsidR="00380F45">
        <w:rPr>
          <w:rFonts w:ascii="Aptos" w:hAnsi="Aptos" w:cs="Calibri"/>
          <w:color w:val="000000" w:themeColor="text1"/>
        </w:rPr>
        <w:t>unstructured</w:t>
      </w:r>
      <w:r w:rsidR="73521FAB" w:rsidRPr="6FEBE76A">
        <w:rPr>
          <w:rFonts w:ascii="Aptos" w:hAnsi="Aptos" w:cs="Calibri"/>
          <w:color w:val="000000" w:themeColor="text1"/>
        </w:rPr>
        <w:t xml:space="preserve"> </w:t>
      </w:r>
      <w:r w:rsidR="00126151">
        <w:rPr>
          <w:rFonts w:ascii="Aptos" w:hAnsi="Aptos" w:cs="Calibri"/>
          <w:color w:val="000000" w:themeColor="text1"/>
        </w:rPr>
        <w:t xml:space="preserve">data </w:t>
      </w:r>
      <w:r w:rsidR="73521FAB" w:rsidRPr="6FEBE76A">
        <w:rPr>
          <w:rFonts w:ascii="Aptos" w:hAnsi="Aptos" w:cs="Calibri"/>
          <w:color w:val="000000" w:themeColor="text1"/>
        </w:rPr>
        <w:t xml:space="preserve">through </w:t>
      </w:r>
      <w:r w:rsidR="003B798D" w:rsidRPr="6FEBE76A">
        <w:rPr>
          <w:rFonts w:ascii="Aptos" w:hAnsi="Aptos" w:cs="Calibri"/>
          <w:color w:val="000000" w:themeColor="text1"/>
        </w:rPr>
        <w:t xml:space="preserve">retrieval augmented generation technique </w:t>
      </w:r>
      <w:r w:rsidR="6227F4A9" w:rsidRPr="6FEBE76A">
        <w:rPr>
          <w:rFonts w:ascii="Aptos" w:hAnsi="Aptos" w:cs="Calibri"/>
          <w:color w:val="000000" w:themeColor="text1"/>
        </w:rPr>
        <w:t xml:space="preserve">with </w:t>
      </w:r>
      <w:r w:rsidR="003B798D" w:rsidRPr="6FEBE76A">
        <w:rPr>
          <w:rFonts w:ascii="Aptos" w:hAnsi="Aptos" w:cs="Calibri"/>
          <w:color w:val="000000" w:themeColor="text1"/>
        </w:rPr>
        <w:t>a vector store constructed from patients' clinical notes, utilizing the open-source large language model llama-2 by Meta</w:t>
      </w:r>
      <w:r w:rsidR="00CC3A7D" w:rsidRPr="6FEBE76A">
        <w:rPr>
          <w:rFonts w:ascii="Aptos" w:hAnsi="Aptos" w:cs="Calibri"/>
          <w:color w:val="000000" w:themeColor="text1"/>
        </w:rPr>
        <w:t xml:space="preserve"> to examine novel </w:t>
      </w:r>
      <w:r w:rsidR="006A6E45" w:rsidRPr="6FEBE76A">
        <w:rPr>
          <w:rFonts w:ascii="Aptos" w:hAnsi="Aptos" w:cs="Calibri"/>
          <w:color w:val="000000" w:themeColor="text1"/>
        </w:rPr>
        <w:t>clinical characteristics associated with ED use</w:t>
      </w:r>
      <w:r w:rsidR="003B798D" w:rsidRPr="6FEBE76A">
        <w:rPr>
          <w:rFonts w:ascii="Aptos" w:hAnsi="Aptos" w:cs="Calibri"/>
          <w:color w:val="000000" w:themeColor="text1"/>
        </w:rPr>
        <w:t>.</w:t>
      </w:r>
      <w:r w:rsidR="00766D1E" w:rsidRPr="6FEBE76A">
        <w:rPr>
          <w:rFonts w:ascii="Aptos" w:hAnsi="Aptos" w:cs="Calibri"/>
          <w:color w:val="000000" w:themeColor="text1"/>
        </w:rPr>
        <w:t xml:space="preserve"> </w:t>
      </w:r>
      <w:r w:rsidR="007253C8" w:rsidRPr="6FEBE76A">
        <w:rPr>
          <w:rFonts w:ascii="Aptos" w:hAnsi="Aptos" w:cs="Calibri"/>
          <w:color w:val="000000" w:themeColor="text1"/>
        </w:rPr>
        <w:t>These clinical characteristics were presented to clinicians</w:t>
      </w:r>
      <w:r w:rsidR="007253C8">
        <w:rPr>
          <w:rFonts w:ascii="Aptos" w:hAnsi="Aptos" w:cs="Calibri"/>
          <w:color w:val="000000" w:themeColor="text1"/>
        </w:rPr>
        <w:t xml:space="preserve"> for judgement as a pilot proof of concept</w:t>
      </w:r>
      <w:r w:rsidR="007253C8" w:rsidRPr="6FEBE76A">
        <w:rPr>
          <w:rFonts w:ascii="Aptos" w:hAnsi="Aptos" w:cs="Calibri"/>
          <w:color w:val="000000" w:themeColor="text1"/>
        </w:rPr>
        <w:t xml:space="preserve">. </w:t>
      </w:r>
      <w:r w:rsidR="00766D1E" w:rsidRPr="6FEBE76A">
        <w:rPr>
          <w:rFonts w:ascii="Aptos" w:hAnsi="Aptos" w:cs="Calibri"/>
          <w:color w:val="000000" w:themeColor="text1"/>
        </w:rPr>
        <w:t>All data</w:t>
      </w:r>
      <w:r w:rsidR="009A0890" w:rsidRPr="6FEBE76A">
        <w:rPr>
          <w:rFonts w:ascii="Aptos" w:hAnsi="Aptos" w:cs="Calibri"/>
          <w:color w:val="000000" w:themeColor="text1"/>
        </w:rPr>
        <w:t xml:space="preserve"> and processing</w:t>
      </w:r>
      <w:r w:rsidR="00766D1E" w:rsidRPr="6FEBE76A">
        <w:rPr>
          <w:rFonts w:ascii="Aptos" w:hAnsi="Aptos" w:cs="Calibri"/>
          <w:color w:val="000000" w:themeColor="text1"/>
        </w:rPr>
        <w:t xml:space="preserve"> remained in a closed </w:t>
      </w:r>
      <w:r w:rsidR="00983EC4" w:rsidRPr="6FEBE76A">
        <w:rPr>
          <w:rFonts w:ascii="Aptos" w:hAnsi="Aptos" w:cs="Calibri"/>
          <w:color w:val="000000" w:themeColor="text1"/>
        </w:rPr>
        <w:t>and HIPPA secure environment</w:t>
      </w:r>
      <w:r w:rsidR="00155F97" w:rsidRPr="00155F97">
        <w:t xml:space="preserve"> </w:t>
      </w:r>
      <w:r w:rsidR="00155F97" w:rsidRPr="00155F97">
        <w:rPr>
          <w:rFonts w:ascii="Aptos" w:hAnsi="Aptos" w:cs="Calibri"/>
          <w:color w:val="000000" w:themeColor="text1"/>
        </w:rPr>
        <w:t>and transparency was enhanced by providing source excerpts from clinical notes</w:t>
      </w:r>
      <w:r w:rsidR="00983EC4" w:rsidRPr="6FEBE76A">
        <w:rPr>
          <w:rFonts w:ascii="Aptos" w:hAnsi="Aptos" w:cs="Calibri"/>
          <w:color w:val="000000" w:themeColor="text1"/>
        </w:rPr>
        <w:t>.</w:t>
      </w:r>
      <w:r w:rsidR="007C0F87" w:rsidRPr="6FEBE76A">
        <w:rPr>
          <w:rFonts w:ascii="Aptos" w:hAnsi="Aptos" w:cs="Calibri"/>
          <w:color w:val="000000" w:themeColor="text1"/>
        </w:rPr>
        <w:t xml:space="preserve"> </w:t>
      </w:r>
    </w:p>
    <w:p w14:paraId="4D880364" w14:textId="1E9D1260" w:rsidR="003B798D" w:rsidRPr="003B798D" w:rsidRDefault="00FD6839" w:rsidP="00E14183">
      <w:pPr>
        <w:pStyle w:val="NormalWeb"/>
        <w:spacing w:before="0" w:beforeAutospacing="0" w:after="160" w:afterAutospacing="0"/>
      </w:pPr>
      <w:r>
        <w:rPr>
          <w:rFonts w:ascii="Aptos" w:hAnsi="Aptos" w:cs="Calibri"/>
          <w:color w:val="000000"/>
        </w:rPr>
        <w:t xml:space="preserve">Our random forest model </w:t>
      </w:r>
      <w:r w:rsidR="002A3D78">
        <w:rPr>
          <w:rFonts w:ascii="Aptos" w:hAnsi="Aptos" w:cs="Calibri"/>
          <w:color w:val="000000"/>
        </w:rPr>
        <w:t>performed</w:t>
      </w:r>
      <w:r w:rsidR="003602CB">
        <w:rPr>
          <w:rFonts w:ascii="Aptos" w:hAnsi="Aptos" w:cs="Calibri"/>
          <w:color w:val="000000"/>
        </w:rPr>
        <w:t xml:space="preserve"> well</w:t>
      </w:r>
      <w:r>
        <w:rPr>
          <w:rFonts w:ascii="Aptos" w:hAnsi="Aptos" w:cs="Calibri"/>
          <w:color w:val="000000"/>
        </w:rPr>
        <w:t xml:space="preserve"> despite a small sample size, with an area under the receiver operator characteristic curve of 0.85. The patient specific risk factors </w:t>
      </w:r>
      <w:r w:rsidR="00732BE2">
        <w:rPr>
          <w:rFonts w:ascii="Aptos" w:hAnsi="Aptos" w:cs="Calibri"/>
          <w:color w:val="000000"/>
        </w:rPr>
        <w:t xml:space="preserve">generated by the </w:t>
      </w:r>
      <w:r w:rsidR="004C5A48">
        <w:rPr>
          <w:rFonts w:ascii="Aptos" w:hAnsi="Aptos" w:cs="Calibri"/>
          <w:color w:val="000000"/>
        </w:rPr>
        <w:t>structured data</w:t>
      </w:r>
      <w:r w:rsidR="00732BE2">
        <w:rPr>
          <w:rFonts w:ascii="Aptos" w:hAnsi="Aptos" w:cs="Calibri"/>
          <w:color w:val="000000"/>
        </w:rPr>
        <w:t xml:space="preserve"> </w:t>
      </w:r>
      <w:r w:rsidR="0062011C">
        <w:rPr>
          <w:rFonts w:ascii="Aptos" w:hAnsi="Aptos" w:cs="Calibri"/>
          <w:color w:val="000000"/>
        </w:rPr>
        <w:t>and</w:t>
      </w:r>
      <w:r w:rsidR="00732BE2">
        <w:rPr>
          <w:rFonts w:ascii="Aptos" w:hAnsi="Aptos" w:cs="Calibri"/>
          <w:color w:val="000000"/>
        </w:rPr>
        <w:t xml:space="preserve"> the </w:t>
      </w:r>
      <w:r>
        <w:rPr>
          <w:rFonts w:ascii="Aptos" w:hAnsi="Aptos" w:cs="Calibri"/>
          <w:color w:val="000000"/>
        </w:rPr>
        <w:t xml:space="preserve">ability </w:t>
      </w:r>
      <w:r w:rsidR="006C04C8">
        <w:rPr>
          <w:rFonts w:ascii="Aptos" w:hAnsi="Aptos" w:cs="Calibri"/>
          <w:color w:val="000000"/>
        </w:rPr>
        <w:t xml:space="preserve">to interact with </w:t>
      </w:r>
      <w:r w:rsidR="004C5A48">
        <w:rPr>
          <w:rFonts w:ascii="Aptos" w:hAnsi="Aptos" w:cs="Calibri"/>
          <w:color w:val="000000"/>
        </w:rPr>
        <w:t xml:space="preserve">and extract novel information </w:t>
      </w:r>
      <w:r w:rsidR="002776AC">
        <w:rPr>
          <w:rFonts w:ascii="Aptos" w:hAnsi="Aptos" w:cs="Calibri"/>
          <w:color w:val="000000"/>
        </w:rPr>
        <w:t xml:space="preserve">from </w:t>
      </w:r>
      <w:r>
        <w:rPr>
          <w:rFonts w:ascii="Aptos" w:hAnsi="Aptos" w:cs="Calibri"/>
          <w:color w:val="000000"/>
        </w:rPr>
        <w:t xml:space="preserve">clinical notes were highly valued </w:t>
      </w:r>
      <w:r w:rsidRPr="006B0B1C">
        <w:rPr>
          <w:rFonts w:ascii="Aptos" w:hAnsi="Aptos" w:cs="Calibri"/>
          <w:color w:val="000000"/>
        </w:rPr>
        <w:t>in a</w:t>
      </w:r>
      <w:r w:rsidR="00866774" w:rsidRPr="006B0B1C">
        <w:rPr>
          <w:rFonts w:ascii="Aptos" w:hAnsi="Aptos" w:cs="Calibri"/>
          <w:color w:val="000000"/>
        </w:rPr>
        <w:t>n initial</w:t>
      </w:r>
      <w:r w:rsidRPr="006B0B1C">
        <w:rPr>
          <w:rFonts w:ascii="Aptos" w:hAnsi="Aptos" w:cs="Calibri"/>
          <w:color w:val="000000"/>
        </w:rPr>
        <w:t xml:space="preserve"> </w:t>
      </w:r>
      <w:r w:rsidR="00C17931">
        <w:rPr>
          <w:rFonts w:ascii="Aptos" w:hAnsi="Aptos" w:cs="Calibri"/>
          <w:color w:val="000000"/>
        </w:rPr>
        <w:t xml:space="preserve">ED Director and </w:t>
      </w:r>
      <w:r w:rsidR="00536D71">
        <w:rPr>
          <w:rFonts w:ascii="Aptos" w:hAnsi="Aptos" w:cs="Calibri"/>
          <w:color w:val="000000"/>
        </w:rPr>
        <w:t>SSD</w:t>
      </w:r>
      <w:r w:rsidRPr="006B0B1C">
        <w:rPr>
          <w:rFonts w:ascii="Aptos" w:hAnsi="Aptos" w:cs="Calibri"/>
          <w:color w:val="000000"/>
        </w:rPr>
        <w:t xml:space="preserve"> provider review</w:t>
      </w:r>
      <w:r w:rsidR="002776AC">
        <w:rPr>
          <w:rFonts w:ascii="Aptos" w:hAnsi="Aptos" w:cs="Calibri"/>
          <w:color w:val="000000"/>
        </w:rPr>
        <w:t xml:space="preserve">. </w:t>
      </w:r>
    </w:p>
    <w:p w14:paraId="4B339BDC" w14:textId="07E30033" w:rsidR="00963231" w:rsidRDefault="0059007B" w:rsidP="00963231">
      <w:pPr>
        <w:pStyle w:val="elementtoproof"/>
        <w:spacing w:before="0" w:beforeAutospacing="0" w:after="0" w:afterAutospacing="0"/>
        <w:rPr>
          <w:rFonts w:ascii="Aptos" w:hAnsi="Aptos" w:cs="Calibri"/>
          <w:color w:val="000000"/>
        </w:rPr>
      </w:pPr>
      <w:r>
        <w:rPr>
          <w:rFonts w:ascii="Aptos" w:hAnsi="Aptos" w:cs="Calibri"/>
          <w:color w:val="000000"/>
        </w:rPr>
        <w:t>We demonstrate a proof-of-concept</w:t>
      </w:r>
      <w:r w:rsidR="005E2245">
        <w:rPr>
          <w:rFonts w:ascii="Aptos" w:hAnsi="Aptos" w:cs="Calibri"/>
          <w:color w:val="000000"/>
        </w:rPr>
        <w:t>, in-house</w:t>
      </w:r>
      <w:r>
        <w:rPr>
          <w:rFonts w:ascii="Aptos" w:hAnsi="Aptos" w:cs="Calibri"/>
          <w:color w:val="000000"/>
        </w:rPr>
        <w:t xml:space="preserve"> end-to-end</w:t>
      </w:r>
      <w:r w:rsidR="00D873FD">
        <w:rPr>
          <w:rFonts w:ascii="Aptos" w:hAnsi="Aptos" w:cs="Calibri"/>
          <w:color w:val="000000"/>
        </w:rPr>
        <w:t xml:space="preserve"> </w:t>
      </w:r>
      <w:r w:rsidR="00C402AC">
        <w:rPr>
          <w:rFonts w:ascii="Aptos" w:hAnsi="Aptos" w:cs="Calibri"/>
          <w:color w:val="000000"/>
        </w:rPr>
        <w:t>QA</w:t>
      </w:r>
      <w:r>
        <w:rPr>
          <w:rFonts w:ascii="Aptos" w:hAnsi="Aptos" w:cs="Calibri"/>
          <w:color w:val="000000"/>
        </w:rPr>
        <w:t xml:space="preserve"> tool </w:t>
      </w:r>
      <w:r w:rsidR="005E2245">
        <w:rPr>
          <w:rFonts w:ascii="Aptos" w:hAnsi="Aptos" w:cs="Calibri"/>
          <w:color w:val="000000"/>
        </w:rPr>
        <w:t>using a 2</w:t>
      </w:r>
      <w:r w:rsidR="00B055E6">
        <w:rPr>
          <w:rFonts w:ascii="Aptos" w:hAnsi="Aptos" w:cs="Calibri"/>
          <w:color w:val="000000"/>
        </w:rPr>
        <w:t>-</w:t>
      </w:r>
      <w:r w:rsidR="005E2245">
        <w:rPr>
          <w:rFonts w:ascii="Aptos" w:hAnsi="Aptos" w:cs="Calibri"/>
          <w:color w:val="000000"/>
        </w:rPr>
        <w:t xml:space="preserve">step approach </w:t>
      </w:r>
      <w:r w:rsidR="00430676">
        <w:rPr>
          <w:rFonts w:ascii="Aptos" w:hAnsi="Aptos" w:cs="Calibri"/>
          <w:color w:val="000000"/>
        </w:rPr>
        <w:t xml:space="preserve">can identify novel </w:t>
      </w:r>
      <w:r w:rsidR="00C402AC">
        <w:rPr>
          <w:rFonts w:ascii="Aptos" w:hAnsi="Aptos" w:cs="Calibri"/>
          <w:color w:val="000000"/>
        </w:rPr>
        <w:t>characteristics</w:t>
      </w:r>
      <w:r w:rsidR="00430676">
        <w:rPr>
          <w:rFonts w:ascii="Aptos" w:hAnsi="Aptos" w:cs="Calibri"/>
          <w:color w:val="000000"/>
        </w:rPr>
        <w:t xml:space="preserve"> among </w:t>
      </w:r>
      <w:r w:rsidR="00845CFA">
        <w:rPr>
          <w:rFonts w:ascii="Aptos" w:hAnsi="Aptos" w:cs="Calibri"/>
          <w:color w:val="000000"/>
        </w:rPr>
        <w:t>a vulnerable SCD population</w:t>
      </w:r>
      <w:r w:rsidR="00D873FD">
        <w:rPr>
          <w:rFonts w:ascii="Aptos" w:hAnsi="Aptos" w:cs="Calibri"/>
          <w:color w:val="000000"/>
        </w:rPr>
        <w:t xml:space="preserve">. </w:t>
      </w:r>
      <w:r w:rsidR="003B798D" w:rsidRPr="003B798D">
        <w:rPr>
          <w:rFonts w:ascii="Aptos" w:hAnsi="Aptos" w:cs="Calibri"/>
          <w:color w:val="000000"/>
        </w:rPr>
        <w:t xml:space="preserve">The incorporation of patient-specific risk factors and interpretability features </w:t>
      </w:r>
      <w:r w:rsidR="008B1AB1">
        <w:rPr>
          <w:rFonts w:ascii="Aptos" w:hAnsi="Aptos" w:cs="Calibri"/>
          <w:color w:val="000000"/>
        </w:rPr>
        <w:t>the ability for</w:t>
      </w:r>
      <w:r w:rsidR="003B798D" w:rsidRPr="003B798D">
        <w:rPr>
          <w:rFonts w:ascii="Aptos" w:hAnsi="Aptos" w:cs="Calibri"/>
          <w:color w:val="000000"/>
        </w:rPr>
        <w:t xml:space="preserve"> healthcare provider</w:t>
      </w:r>
      <w:r w:rsidR="008B1AB1">
        <w:rPr>
          <w:rFonts w:ascii="Aptos" w:hAnsi="Aptos" w:cs="Calibri"/>
          <w:color w:val="000000"/>
        </w:rPr>
        <w:t xml:space="preserve"> to provide </w:t>
      </w:r>
      <w:r w:rsidR="003B798D" w:rsidRPr="003B798D">
        <w:rPr>
          <w:rFonts w:ascii="Aptos" w:hAnsi="Aptos" w:cs="Calibri"/>
          <w:color w:val="000000"/>
        </w:rPr>
        <w:t>targeted</w:t>
      </w:r>
      <w:r w:rsidR="009E12E0">
        <w:rPr>
          <w:rFonts w:ascii="Aptos" w:hAnsi="Aptos" w:cs="Calibri"/>
          <w:color w:val="000000"/>
        </w:rPr>
        <w:t xml:space="preserve"> and novel</w:t>
      </w:r>
      <w:r w:rsidR="003B798D" w:rsidRPr="003B798D">
        <w:rPr>
          <w:rFonts w:ascii="Aptos" w:hAnsi="Aptos" w:cs="Calibri"/>
          <w:color w:val="000000"/>
        </w:rPr>
        <w:t xml:space="preserve"> </w:t>
      </w:r>
      <w:r w:rsidR="008B1AB1">
        <w:rPr>
          <w:rFonts w:ascii="Aptos" w:hAnsi="Aptos" w:cs="Calibri"/>
          <w:color w:val="000000"/>
        </w:rPr>
        <w:t>supportive interventions</w:t>
      </w:r>
      <w:r w:rsidR="003B798D" w:rsidRPr="003B798D">
        <w:rPr>
          <w:rFonts w:ascii="Aptos" w:hAnsi="Aptos" w:cs="Calibri"/>
          <w:color w:val="000000"/>
        </w:rPr>
        <w:t xml:space="preserve"> </w:t>
      </w:r>
      <w:r w:rsidR="009E12E0">
        <w:rPr>
          <w:rFonts w:ascii="Aptos" w:hAnsi="Aptos" w:cs="Calibri"/>
          <w:color w:val="000000"/>
        </w:rPr>
        <w:t>in the outpatient environment</w:t>
      </w:r>
      <w:r w:rsidR="003B798D" w:rsidRPr="003B798D">
        <w:rPr>
          <w:rFonts w:ascii="Aptos" w:hAnsi="Aptos" w:cs="Calibri"/>
          <w:color w:val="000000"/>
        </w:rPr>
        <w:t xml:space="preserve">. </w:t>
      </w:r>
    </w:p>
    <w:p w14:paraId="124BE274" w14:textId="77777777" w:rsidR="0062011C" w:rsidRDefault="0062011C" w:rsidP="00963231">
      <w:pPr>
        <w:pStyle w:val="elementtoproof"/>
        <w:spacing w:before="0" w:beforeAutospacing="0" w:after="0" w:afterAutospacing="0"/>
        <w:rPr>
          <w:rFonts w:ascii="Aptos" w:hAnsi="Aptos" w:cs="Calibri"/>
          <w:color w:val="000000"/>
        </w:rPr>
      </w:pPr>
    </w:p>
    <w:p w14:paraId="2F9DDE0E" w14:textId="5A236089" w:rsidR="00D320B5" w:rsidRDefault="00D320B5"/>
    <w:p w14:paraId="524E8727" w14:textId="090772D9" w:rsidR="00676FF8" w:rsidRDefault="00676FF8">
      <w:r w:rsidRPr="00676FF8">
        <w:drawing>
          <wp:inline distT="0" distB="0" distL="0" distR="0" wp14:anchorId="7DCDB21D" wp14:editId="4FBB86F1">
            <wp:extent cx="5943600" cy="3195955"/>
            <wp:effectExtent l="0" t="0" r="0" b="4445"/>
            <wp:docPr id="5112305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230529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31C55" w14:textId="4C6D4D74" w:rsidR="00B61B6D" w:rsidRDefault="00B61B6D">
      <w:r w:rsidRPr="00B61B6D">
        <w:drawing>
          <wp:inline distT="0" distB="0" distL="0" distR="0" wp14:anchorId="18414278" wp14:editId="77D8FB08">
            <wp:extent cx="5943600" cy="2840990"/>
            <wp:effectExtent l="0" t="0" r="0" b="3810"/>
            <wp:docPr id="1002424188" name="Picture 1" descr="A screenshot of a medical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24188" name="Picture 1" descr="A screenshot of a medical survey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1B6D" w:rsidSect="001C5A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231"/>
    <w:rsid w:val="00011521"/>
    <w:rsid w:val="000A7EBF"/>
    <w:rsid w:val="0010258C"/>
    <w:rsid w:val="0010464A"/>
    <w:rsid w:val="00126151"/>
    <w:rsid w:val="00155F97"/>
    <w:rsid w:val="0017570C"/>
    <w:rsid w:val="001C5A8B"/>
    <w:rsid w:val="00200A76"/>
    <w:rsid w:val="0022063E"/>
    <w:rsid w:val="002776AC"/>
    <w:rsid w:val="002A3D78"/>
    <w:rsid w:val="002B34BF"/>
    <w:rsid w:val="002E022E"/>
    <w:rsid w:val="0034742F"/>
    <w:rsid w:val="00351395"/>
    <w:rsid w:val="003602CB"/>
    <w:rsid w:val="00380F45"/>
    <w:rsid w:val="003B798D"/>
    <w:rsid w:val="00430676"/>
    <w:rsid w:val="004427A7"/>
    <w:rsid w:val="00453ACA"/>
    <w:rsid w:val="004C5A48"/>
    <w:rsid w:val="00536D71"/>
    <w:rsid w:val="00541D2E"/>
    <w:rsid w:val="00560113"/>
    <w:rsid w:val="00571F0D"/>
    <w:rsid w:val="00583CAC"/>
    <w:rsid w:val="0059007B"/>
    <w:rsid w:val="00592422"/>
    <w:rsid w:val="005C298B"/>
    <w:rsid w:val="005E2245"/>
    <w:rsid w:val="0062011C"/>
    <w:rsid w:val="00620378"/>
    <w:rsid w:val="0064789D"/>
    <w:rsid w:val="00676FF8"/>
    <w:rsid w:val="006A6E45"/>
    <w:rsid w:val="006B0B1C"/>
    <w:rsid w:val="006C04C8"/>
    <w:rsid w:val="006D69ED"/>
    <w:rsid w:val="006F2ADE"/>
    <w:rsid w:val="0070375B"/>
    <w:rsid w:val="007253C8"/>
    <w:rsid w:val="00732BE2"/>
    <w:rsid w:val="0075454B"/>
    <w:rsid w:val="00757665"/>
    <w:rsid w:val="00766D1E"/>
    <w:rsid w:val="00794EF0"/>
    <w:rsid w:val="007A54F0"/>
    <w:rsid w:val="007B57E9"/>
    <w:rsid w:val="007C0F87"/>
    <w:rsid w:val="007C3B86"/>
    <w:rsid w:val="00813792"/>
    <w:rsid w:val="00845CFA"/>
    <w:rsid w:val="00866774"/>
    <w:rsid w:val="00893203"/>
    <w:rsid w:val="008B1AB1"/>
    <w:rsid w:val="008C5AC6"/>
    <w:rsid w:val="00930C88"/>
    <w:rsid w:val="00950260"/>
    <w:rsid w:val="009616A3"/>
    <w:rsid w:val="00963231"/>
    <w:rsid w:val="00983EC4"/>
    <w:rsid w:val="009A0890"/>
    <w:rsid w:val="009D1DA8"/>
    <w:rsid w:val="009D4789"/>
    <w:rsid w:val="009D5596"/>
    <w:rsid w:val="009E12E0"/>
    <w:rsid w:val="00A15DAA"/>
    <w:rsid w:val="00A47567"/>
    <w:rsid w:val="00AF1B86"/>
    <w:rsid w:val="00B055E6"/>
    <w:rsid w:val="00B151B4"/>
    <w:rsid w:val="00B61B6D"/>
    <w:rsid w:val="00B86953"/>
    <w:rsid w:val="00B96265"/>
    <w:rsid w:val="00BF1C03"/>
    <w:rsid w:val="00C02B14"/>
    <w:rsid w:val="00C17931"/>
    <w:rsid w:val="00C402AC"/>
    <w:rsid w:val="00C67AEE"/>
    <w:rsid w:val="00C87C08"/>
    <w:rsid w:val="00CA0C60"/>
    <w:rsid w:val="00CC3A7D"/>
    <w:rsid w:val="00D320B5"/>
    <w:rsid w:val="00D349FD"/>
    <w:rsid w:val="00D47ED9"/>
    <w:rsid w:val="00D54DD6"/>
    <w:rsid w:val="00D66F10"/>
    <w:rsid w:val="00D856C5"/>
    <w:rsid w:val="00D867DE"/>
    <w:rsid w:val="00D873FD"/>
    <w:rsid w:val="00D939CE"/>
    <w:rsid w:val="00E14183"/>
    <w:rsid w:val="00EC1CEE"/>
    <w:rsid w:val="00EC44DE"/>
    <w:rsid w:val="00F114B5"/>
    <w:rsid w:val="00FD6839"/>
    <w:rsid w:val="02E0B486"/>
    <w:rsid w:val="0471B77E"/>
    <w:rsid w:val="08150AA0"/>
    <w:rsid w:val="096C7B8A"/>
    <w:rsid w:val="0BFD8087"/>
    <w:rsid w:val="238E41ED"/>
    <w:rsid w:val="24041C30"/>
    <w:rsid w:val="2CAB0DEE"/>
    <w:rsid w:val="31F704DD"/>
    <w:rsid w:val="3E9BBCD6"/>
    <w:rsid w:val="40378D37"/>
    <w:rsid w:val="46F49875"/>
    <w:rsid w:val="4D625D3C"/>
    <w:rsid w:val="5099FDFE"/>
    <w:rsid w:val="5225E9B6"/>
    <w:rsid w:val="5440C621"/>
    <w:rsid w:val="55743370"/>
    <w:rsid w:val="6227F4A9"/>
    <w:rsid w:val="63815E59"/>
    <w:rsid w:val="63E66667"/>
    <w:rsid w:val="690DA6CD"/>
    <w:rsid w:val="6FEBE76A"/>
    <w:rsid w:val="715C80B1"/>
    <w:rsid w:val="72F85112"/>
    <w:rsid w:val="73521FAB"/>
    <w:rsid w:val="7919F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86BA42"/>
  <w15:chartTrackingRefBased/>
  <w15:docId w15:val="{42824A78-D893-B744-AC76-375443428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lementtoproof">
    <w:name w:val="elementtoproof"/>
    <w:basedOn w:val="Normal"/>
    <w:rsid w:val="0096323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96323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Revision">
    <w:name w:val="Revision"/>
    <w:hidden/>
    <w:uiPriority w:val="99"/>
    <w:semiHidden/>
    <w:rsid w:val="00893203"/>
  </w:style>
  <w:style w:type="character" w:styleId="CommentReference">
    <w:name w:val="annotation reference"/>
    <w:basedOn w:val="DefaultParagraphFont"/>
    <w:uiPriority w:val="99"/>
    <w:semiHidden/>
    <w:unhideWhenUsed/>
    <w:rsid w:val="00F114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14B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14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14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14B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52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f6b6dd5b-f02f-441a-99a0-162ac5060bd2}" enabled="0" method="" siteId="{f6b6dd5b-f02f-441a-99a0-162ac5060bd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389</Words>
  <Characters>2220</Characters>
  <Application>Microsoft Office Word</Application>
  <DocSecurity>0</DocSecurity>
  <Lines>18</Lines>
  <Paragraphs>5</Paragraphs>
  <ScaleCrop>false</ScaleCrop>
  <Company/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 Hall</dc:creator>
  <cp:keywords/>
  <dc:description/>
  <cp:lastModifiedBy>M. K Hall</cp:lastModifiedBy>
  <cp:revision>55</cp:revision>
  <dcterms:created xsi:type="dcterms:W3CDTF">2024-03-29T18:14:00Z</dcterms:created>
  <dcterms:modified xsi:type="dcterms:W3CDTF">2024-03-30T00:05:00Z</dcterms:modified>
</cp:coreProperties>
</file>