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E4A5" w14:textId="32243F18" w:rsidR="00E23BFD" w:rsidRDefault="0018277D" w:rsidP="0018277D">
      <w:pPr>
        <w:jc w:val="center"/>
        <w:rPr>
          <w:b/>
          <w:bCs/>
        </w:rPr>
      </w:pPr>
      <w:r w:rsidRPr="0018277D">
        <w:rPr>
          <w:b/>
          <w:bCs/>
        </w:rPr>
        <w:t>Bioethics Essay Examples</w:t>
      </w:r>
    </w:p>
    <w:p w14:paraId="003F43D3" w14:textId="77777777" w:rsidR="0018277D" w:rsidRDefault="0018277D" w:rsidP="0018277D">
      <w:pPr>
        <w:rPr>
          <w:b/>
          <w:bCs/>
        </w:rPr>
      </w:pPr>
    </w:p>
    <w:p w14:paraId="3F9CCAD4" w14:textId="3140407B" w:rsidR="0018277D" w:rsidRPr="0018277D" w:rsidRDefault="0018277D" w:rsidP="0018277D">
      <w:pPr>
        <w:rPr>
          <w:b/>
          <w:bCs/>
          <w:sz w:val="20"/>
          <w:szCs w:val="20"/>
        </w:rPr>
      </w:pPr>
      <w:proofErr w:type="spellStart"/>
      <w:r w:rsidRPr="0018277D">
        <w:rPr>
          <w:b/>
          <w:bCs/>
          <w:sz w:val="20"/>
          <w:szCs w:val="20"/>
        </w:rPr>
        <w:t>Noail</w:t>
      </w:r>
      <w:proofErr w:type="spellEnd"/>
      <w:r w:rsidRPr="0018277D">
        <w:rPr>
          <w:b/>
          <w:bCs/>
          <w:sz w:val="20"/>
          <w:szCs w:val="20"/>
        </w:rPr>
        <w:t xml:space="preserve"> Isho</w:t>
      </w:r>
      <w:r w:rsidRPr="0018277D">
        <w:rPr>
          <w:b/>
          <w:bCs/>
          <w:sz w:val="20"/>
          <w:szCs w:val="20"/>
        </w:rPr>
        <w:t>, former UW Medical Student</w:t>
      </w:r>
      <w:r w:rsidRPr="0018277D">
        <w:rPr>
          <w:b/>
          <w:bCs/>
          <w:sz w:val="20"/>
          <w:szCs w:val="20"/>
        </w:rPr>
        <w:t>, current UW Neurology Resident</w:t>
      </w:r>
    </w:p>
    <w:p w14:paraId="1CD79508" w14:textId="77777777" w:rsidR="0018277D" w:rsidRPr="0018277D" w:rsidRDefault="0018277D" w:rsidP="0018277D">
      <w:pPr>
        <w:rPr>
          <w:sz w:val="20"/>
          <w:szCs w:val="20"/>
        </w:rPr>
      </w:pPr>
      <w:r w:rsidRPr="0018277D">
        <w:rPr>
          <w:sz w:val="20"/>
          <w:szCs w:val="20"/>
        </w:rPr>
        <w:t>50+ year old female patient with past medical history of HTN, T2DM, OSA presented to the ED with her daughter due to one week of intermittent fevers, chills, vomiting, nausea, and diarrhea as well as left elbow swelling and 10/10 pain. The daughter was at the bedside when I went in to see the patient for the first time, and she mentioned that she was leaving to go home for a little bit and to keep her posted once we have an answer to what is happening. The patient was allergic to acetaminophen and stated that she cannot take ibuprofen either. I wanted to give her some pain meds for her elbow and given her allergies our next step was to give her 1 dose of PO oxycodone. The patient was okay with this plan, and we proceeded. I asked the patient if she would like me to call her daughter and update her, but she declined, stating that she wanted to wait for the full workup and treatment before she told her. As we ran more tests, the most likely diagnosis we made was viral gastroenteritis as well as olecranon bursitis. When I went back in to update the patient, her daughter was back at the bedside. I assumed that it was okay to discuss things in front of her given how the relationship seemed at time of presentation. I asked the patient if she felt better after the dose of oxycodone. She immediately got frustrated with me and said that it was not the right thing to discuss that in front of her daughter. Her daughter got frustrated with the patient herself, stating that they had discussed using opiates before and how they decided it was not a good idea for her. As they continued to argue, I decided to take a step back and let them discuss. I returned later during the </w:t>
      </w:r>
      <w:proofErr w:type="gramStart"/>
      <w:r w:rsidRPr="0018277D">
        <w:rPr>
          <w:sz w:val="20"/>
          <w:szCs w:val="20"/>
        </w:rPr>
        <w:t>shift,</w:t>
      </w:r>
      <w:proofErr w:type="gramEnd"/>
      <w:r w:rsidRPr="0018277D">
        <w:rPr>
          <w:sz w:val="20"/>
          <w:szCs w:val="20"/>
        </w:rPr>
        <w:t> they had calmed down. I apologized to both of </w:t>
      </w:r>
      <w:proofErr w:type="gramStart"/>
      <w:r w:rsidRPr="0018277D">
        <w:rPr>
          <w:sz w:val="20"/>
          <w:szCs w:val="20"/>
        </w:rPr>
        <w:t>them, and</w:t>
      </w:r>
      <w:proofErr w:type="gramEnd"/>
      <w:r w:rsidRPr="0018277D">
        <w:rPr>
          <w:sz w:val="20"/>
          <w:szCs w:val="20"/>
        </w:rPr>
        <w:t> informed the patient that I should have asked her first if it was her wish that we talk in front of her daughter. The patient was later discharged without any complications.  </w:t>
      </w:r>
    </w:p>
    <w:p w14:paraId="122FE0D9" w14:textId="2BEA8E18" w:rsidR="0018277D" w:rsidRPr="0018277D" w:rsidRDefault="0018277D" w:rsidP="0018277D">
      <w:pPr>
        <w:rPr>
          <w:sz w:val="20"/>
          <w:szCs w:val="20"/>
        </w:rPr>
      </w:pPr>
      <w:r w:rsidRPr="0018277D">
        <w:rPr>
          <w:sz w:val="20"/>
          <w:szCs w:val="20"/>
        </w:rPr>
        <w:t>This case made me realize that although the ER is </w:t>
      </w:r>
      <w:proofErr w:type="gramStart"/>
      <w:r w:rsidRPr="0018277D">
        <w:rPr>
          <w:sz w:val="20"/>
          <w:szCs w:val="20"/>
        </w:rPr>
        <w:t>fast-paced</w:t>
      </w:r>
      <w:proofErr w:type="gramEnd"/>
      <w:r w:rsidRPr="0018277D">
        <w:rPr>
          <w:sz w:val="20"/>
          <w:szCs w:val="20"/>
        </w:rPr>
        <w:t>, we should take our time and remember to ask what our patients’ wishes are, no matter how small. Although there seemed to be some internal family misconceptions/understanding in this case, it would have been more appropriate to double check with the patient how she wanted to approach the discussion with her daughter at the bedside.</w:t>
      </w:r>
    </w:p>
    <w:p w14:paraId="6CCDBD78" w14:textId="77777777" w:rsidR="0018277D" w:rsidRPr="0018277D" w:rsidRDefault="0018277D" w:rsidP="0018277D">
      <w:pPr>
        <w:rPr>
          <w:b/>
          <w:bCs/>
          <w:sz w:val="20"/>
          <w:szCs w:val="20"/>
        </w:rPr>
      </w:pPr>
    </w:p>
    <w:p w14:paraId="4A3E5005" w14:textId="33B61EF0" w:rsidR="0018277D" w:rsidRPr="0018277D" w:rsidRDefault="0018277D" w:rsidP="0018277D">
      <w:pPr>
        <w:rPr>
          <w:b/>
          <w:bCs/>
          <w:sz w:val="20"/>
          <w:szCs w:val="20"/>
        </w:rPr>
      </w:pPr>
      <w:r w:rsidRPr="0018277D">
        <w:rPr>
          <w:b/>
          <w:bCs/>
          <w:sz w:val="20"/>
          <w:szCs w:val="20"/>
        </w:rPr>
        <w:t>David Li, former UW Medical Student</w:t>
      </w:r>
    </w:p>
    <w:p w14:paraId="658F6600" w14:textId="77777777" w:rsidR="0018277D" w:rsidRPr="0018277D" w:rsidRDefault="0018277D" w:rsidP="0018277D">
      <w:pPr>
        <w:rPr>
          <w:sz w:val="20"/>
          <w:szCs w:val="20"/>
        </w:rPr>
      </w:pPr>
      <w:r w:rsidRPr="0018277D">
        <w:rPr>
          <w:sz w:val="20"/>
          <w:szCs w:val="20"/>
        </w:rPr>
        <w:t>Thus far, I have found that the most challenging bioethical values to balance in EM relate to justice, autonomy, and non-maleficence. One example is this late-40’s patient coming in with chest and abdominal pain, fast tracked at about 10 minutes after an unwitnessed syncopal episode while in the bathroom.  </w:t>
      </w:r>
    </w:p>
    <w:p w14:paraId="4948E897" w14:textId="77777777" w:rsidR="0018277D" w:rsidRPr="0018277D" w:rsidRDefault="0018277D" w:rsidP="0018277D">
      <w:pPr>
        <w:rPr>
          <w:sz w:val="20"/>
          <w:szCs w:val="20"/>
        </w:rPr>
      </w:pPr>
      <w:r w:rsidRPr="0018277D">
        <w:rPr>
          <w:sz w:val="20"/>
          <w:szCs w:val="20"/>
        </w:rPr>
        <w:t>Briefly, their history consisted of exertional crushing substernal chest pain and acute, sharp bilateral upper quadrant abdominal pain with subjective fevers, both beginning the day prior. They had prodromal symptoms prior to the apparent syncopal event. No prior abdominal </w:t>
      </w:r>
      <w:proofErr w:type="gramStart"/>
      <w:r w:rsidRPr="0018277D">
        <w:rPr>
          <w:sz w:val="20"/>
          <w:szCs w:val="20"/>
        </w:rPr>
        <w:t>surgeries, but</w:t>
      </w:r>
      <w:proofErr w:type="gramEnd"/>
      <w:r w:rsidRPr="0018277D">
        <w:rPr>
          <w:sz w:val="20"/>
          <w:szCs w:val="20"/>
        </w:rPr>
        <w:t> had history of DSD and as such no reproductive organs to evaluate. They were recently inpatient in a different state for anorexia nervosa and had an ND tube with </w:t>
      </w:r>
      <w:proofErr w:type="spellStart"/>
      <w:r w:rsidRPr="0018277D">
        <w:rPr>
          <w:sz w:val="20"/>
          <w:szCs w:val="20"/>
        </w:rPr>
        <w:t>uptitration</w:t>
      </w:r>
      <w:proofErr w:type="spellEnd"/>
      <w:r w:rsidRPr="0018277D">
        <w:rPr>
          <w:sz w:val="20"/>
          <w:szCs w:val="20"/>
        </w:rPr>
        <w:t> of feeds. Extensive family history of early ACS. Examination was significant for moderate diffuse tenderness on abdominal exam but no </w:t>
      </w:r>
      <w:proofErr w:type="spellStart"/>
      <w:r w:rsidRPr="0018277D">
        <w:rPr>
          <w:sz w:val="20"/>
          <w:szCs w:val="20"/>
        </w:rPr>
        <w:t>peritonitic</w:t>
      </w:r>
      <w:proofErr w:type="spellEnd"/>
      <w:r w:rsidRPr="0018277D">
        <w:rPr>
          <w:sz w:val="20"/>
          <w:szCs w:val="20"/>
        </w:rPr>
        <w:t> features, and their vitals were normal. </w:t>
      </w:r>
    </w:p>
    <w:p w14:paraId="0D0FB37D" w14:textId="77777777" w:rsidR="0018277D" w:rsidRPr="0018277D" w:rsidRDefault="0018277D" w:rsidP="0018277D">
      <w:pPr>
        <w:rPr>
          <w:sz w:val="20"/>
          <w:szCs w:val="20"/>
        </w:rPr>
      </w:pPr>
      <w:r w:rsidRPr="0018277D">
        <w:rPr>
          <w:sz w:val="20"/>
          <w:szCs w:val="20"/>
        </w:rPr>
        <w:t xml:space="preserve">When presenting, I imagined obtaining a full cardiac work up including possible admission with a heart score of 4 as well as abdominal labs/CT. I did not see any local encounters on a brief chart review. However, my attending found numerous, near daily care everywhere visits with verbatim presentations of chest/abdominal pain/syncope, extensive work up, and admissions, all of which did not reveal medical pathology but rather </w:t>
      </w:r>
      <w:r w:rsidRPr="0018277D">
        <w:rPr>
          <w:sz w:val="20"/>
          <w:szCs w:val="20"/>
        </w:rPr>
        <w:lastRenderedPageBreak/>
        <w:t>concern for functional neurologic disorder vs secondary gain given repeated requests for admission. To me, they had also asked if they were being admitted. </w:t>
      </w:r>
    </w:p>
    <w:p w14:paraId="2E657297" w14:textId="77777777" w:rsidR="0018277D" w:rsidRPr="0018277D" w:rsidRDefault="0018277D" w:rsidP="0018277D">
      <w:pPr>
        <w:rPr>
          <w:sz w:val="20"/>
          <w:szCs w:val="20"/>
        </w:rPr>
      </w:pPr>
      <w:r w:rsidRPr="0018277D">
        <w:rPr>
          <w:sz w:val="20"/>
          <w:szCs w:val="20"/>
        </w:rPr>
        <w:t>Regarding these values, the patient requested additional imaging, lab studies and admission as well as controlled substances for pain medications. Labs and EKG seemed reasonable - relatively benign to obtain and low risk with potentially high </w:t>
      </w:r>
      <w:proofErr w:type="gramStart"/>
      <w:r w:rsidRPr="0018277D">
        <w:rPr>
          <w:sz w:val="20"/>
          <w:szCs w:val="20"/>
        </w:rPr>
        <w:t>yield, and</w:t>
      </w:r>
      <w:proofErr w:type="gramEnd"/>
      <w:r w:rsidRPr="0018277D">
        <w:rPr>
          <w:sz w:val="20"/>
          <w:szCs w:val="20"/>
        </w:rPr>
        <w:t xml:space="preserve"> could help identify more specific abdominal pathology. With imaging and admission, under the framework of justice, while this patient had concerning symptoms </w:t>
      </w:r>
      <w:proofErr w:type="gramStart"/>
      <w:r w:rsidRPr="0018277D">
        <w:rPr>
          <w:sz w:val="20"/>
          <w:szCs w:val="20"/>
        </w:rPr>
        <w:t>and also</w:t>
      </w:r>
      <w:proofErr w:type="gramEnd"/>
      <w:r w:rsidRPr="0018277D">
        <w:rPr>
          <w:sz w:val="20"/>
          <w:szCs w:val="20"/>
        </w:rPr>
        <w:t xml:space="preserve"> carried </w:t>
      </w:r>
      <w:proofErr w:type="gramStart"/>
      <w:r w:rsidRPr="0018277D">
        <w:rPr>
          <w:sz w:val="20"/>
          <w:szCs w:val="20"/>
        </w:rPr>
        <w:t>identities historically marginalized</w:t>
      </w:r>
      <w:proofErr w:type="gramEnd"/>
      <w:r w:rsidRPr="0018277D">
        <w:rPr>
          <w:sz w:val="20"/>
          <w:szCs w:val="20"/>
        </w:rPr>
        <w:t xml:space="preserve"> in medicine, they had multiple recent work ups for the exact same presentation, and in considering nonmaleficence as well as our role also as custodians of medical resources we opted to instead defer until labs resulted. Ultimately, work up </w:t>
      </w:r>
      <w:proofErr w:type="gramStart"/>
      <w:r w:rsidRPr="0018277D">
        <w:rPr>
          <w:sz w:val="20"/>
          <w:szCs w:val="20"/>
        </w:rPr>
        <w:t>was grossly</w:t>
      </w:r>
      <w:proofErr w:type="gramEnd"/>
      <w:r w:rsidRPr="0018277D">
        <w:rPr>
          <w:sz w:val="20"/>
          <w:szCs w:val="20"/>
        </w:rPr>
        <w:t> unremarkable and they had no further syncopal events. With their pain, they did appear to be on a pain </w:t>
      </w:r>
      <w:proofErr w:type="gramStart"/>
      <w:r w:rsidRPr="0018277D">
        <w:rPr>
          <w:sz w:val="20"/>
          <w:szCs w:val="20"/>
        </w:rPr>
        <w:t>contract</w:t>
      </w:r>
      <w:proofErr w:type="gramEnd"/>
      <w:r w:rsidRPr="0018277D">
        <w:rPr>
          <w:sz w:val="20"/>
          <w:szCs w:val="20"/>
        </w:rPr>
        <w:t> and we could not provide opiates without jeopardizing their outpatient control; symptoms did seem to wax and wane with better control on </w:t>
      </w:r>
      <w:proofErr w:type="spellStart"/>
      <w:r w:rsidRPr="0018277D">
        <w:rPr>
          <w:sz w:val="20"/>
          <w:szCs w:val="20"/>
        </w:rPr>
        <w:t>toradol</w:t>
      </w:r>
      <w:proofErr w:type="spellEnd"/>
      <w:r w:rsidRPr="0018277D">
        <w:rPr>
          <w:sz w:val="20"/>
          <w:szCs w:val="20"/>
        </w:rPr>
        <w:t>, and they were ultimately discharged. </w:t>
      </w:r>
    </w:p>
    <w:p w14:paraId="44F930DF" w14:textId="04E9DCD5" w:rsidR="0018277D" w:rsidRPr="0018277D" w:rsidRDefault="0018277D" w:rsidP="0018277D">
      <w:pPr>
        <w:rPr>
          <w:sz w:val="20"/>
          <w:szCs w:val="20"/>
        </w:rPr>
      </w:pPr>
      <w:r w:rsidRPr="0018277D">
        <w:rPr>
          <w:sz w:val="20"/>
          <w:szCs w:val="20"/>
        </w:rPr>
        <w:t>I think my difficulty in this patient was reconciling the history they would tell me with their medical record, but this difference ultimately helped me understand ways I could still validate and evaluate their symptoms based on pre-test probability while balancing ED resource utilization under the bioethical considerations above</w:t>
      </w:r>
    </w:p>
    <w:sectPr w:rsidR="0018277D" w:rsidRPr="00182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7D"/>
    <w:rsid w:val="00062712"/>
    <w:rsid w:val="000B17F0"/>
    <w:rsid w:val="0018277D"/>
    <w:rsid w:val="007D1BF6"/>
    <w:rsid w:val="00E2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E545"/>
  <w15:chartTrackingRefBased/>
  <w15:docId w15:val="{B96ABD83-9D94-4E11-89D5-E2BBEFC5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77D"/>
    <w:rPr>
      <w:rFonts w:eastAsiaTheme="majorEastAsia" w:cstheme="majorBidi"/>
      <w:color w:val="272727" w:themeColor="text1" w:themeTint="D8"/>
    </w:rPr>
  </w:style>
  <w:style w:type="paragraph" w:styleId="Title">
    <w:name w:val="Title"/>
    <w:basedOn w:val="Normal"/>
    <w:next w:val="Normal"/>
    <w:link w:val="TitleChar"/>
    <w:uiPriority w:val="10"/>
    <w:qFormat/>
    <w:rsid w:val="00182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77D"/>
    <w:pPr>
      <w:spacing w:before="160"/>
      <w:jc w:val="center"/>
    </w:pPr>
    <w:rPr>
      <w:i/>
      <w:iCs/>
      <w:color w:val="404040" w:themeColor="text1" w:themeTint="BF"/>
    </w:rPr>
  </w:style>
  <w:style w:type="character" w:customStyle="1" w:styleId="QuoteChar">
    <w:name w:val="Quote Char"/>
    <w:basedOn w:val="DefaultParagraphFont"/>
    <w:link w:val="Quote"/>
    <w:uiPriority w:val="29"/>
    <w:rsid w:val="0018277D"/>
    <w:rPr>
      <w:i/>
      <w:iCs/>
      <w:color w:val="404040" w:themeColor="text1" w:themeTint="BF"/>
    </w:rPr>
  </w:style>
  <w:style w:type="paragraph" w:styleId="ListParagraph">
    <w:name w:val="List Paragraph"/>
    <w:basedOn w:val="Normal"/>
    <w:uiPriority w:val="34"/>
    <w:qFormat/>
    <w:rsid w:val="0018277D"/>
    <w:pPr>
      <w:ind w:left="720"/>
      <w:contextualSpacing/>
    </w:pPr>
  </w:style>
  <w:style w:type="character" w:styleId="IntenseEmphasis">
    <w:name w:val="Intense Emphasis"/>
    <w:basedOn w:val="DefaultParagraphFont"/>
    <w:uiPriority w:val="21"/>
    <w:qFormat/>
    <w:rsid w:val="0018277D"/>
    <w:rPr>
      <w:i/>
      <w:iCs/>
      <w:color w:val="0F4761" w:themeColor="accent1" w:themeShade="BF"/>
    </w:rPr>
  </w:style>
  <w:style w:type="paragraph" w:styleId="IntenseQuote">
    <w:name w:val="Intense Quote"/>
    <w:basedOn w:val="Normal"/>
    <w:next w:val="Normal"/>
    <w:link w:val="IntenseQuoteChar"/>
    <w:uiPriority w:val="30"/>
    <w:qFormat/>
    <w:rsid w:val="00182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77D"/>
    <w:rPr>
      <w:i/>
      <w:iCs/>
      <w:color w:val="0F4761" w:themeColor="accent1" w:themeShade="BF"/>
    </w:rPr>
  </w:style>
  <w:style w:type="character" w:styleId="IntenseReference">
    <w:name w:val="Intense Reference"/>
    <w:basedOn w:val="DefaultParagraphFont"/>
    <w:uiPriority w:val="32"/>
    <w:qFormat/>
    <w:rsid w:val="001827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641</Words>
  <Characters>4704</Characters>
  <Application>Microsoft Office Word</Application>
  <DocSecurity>0</DocSecurity>
  <Lines>427</Lines>
  <Paragraphs>232</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Mast</dc:creator>
  <cp:keywords/>
  <dc:description/>
  <cp:lastModifiedBy>Megan Mast</cp:lastModifiedBy>
  <cp:revision>1</cp:revision>
  <dcterms:created xsi:type="dcterms:W3CDTF">2026-03-19T20:13:00Z</dcterms:created>
  <dcterms:modified xsi:type="dcterms:W3CDTF">2026-03-19T20:18:00Z</dcterms:modified>
</cp:coreProperties>
</file>